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8F3" w:rsidRPr="00287B0A" w:rsidRDefault="00B468F3" w:rsidP="0008764B">
      <w:pPr>
        <w:pStyle w:val="a6"/>
        <w:tabs>
          <w:tab w:val="left" w:pos="851"/>
        </w:tabs>
        <w:spacing w:before="0" w:after="0"/>
        <w:jc w:val="both"/>
        <w:rPr>
          <w:rStyle w:val="hps"/>
          <w:b/>
          <w:sz w:val="18"/>
          <w:szCs w:val="18"/>
          <w:lang w:val="uk-UA"/>
        </w:rPr>
      </w:pPr>
    </w:p>
    <w:tbl>
      <w:tblPr>
        <w:tblW w:w="0" w:type="auto"/>
        <w:tblCellMar>
          <w:top w:w="15" w:type="dxa"/>
          <w:left w:w="15" w:type="dxa"/>
          <w:bottom w:w="15" w:type="dxa"/>
          <w:right w:w="15" w:type="dxa"/>
        </w:tblCellMar>
        <w:tblLook w:val="04A0" w:firstRow="1" w:lastRow="0" w:firstColumn="1" w:lastColumn="0" w:noHBand="0" w:noVBand="1"/>
      </w:tblPr>
      <w:tblGrid>
        <w:gridCol w:w="4798"/>
        <w:gridCol w:w="5622"/>
      </w:tblGrid>
      <w:tr w:rsidR="002F3933" w:rsidRPr="001E6737"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4.4 Система оцінювання та, за наявності, таблиця розподілу оцінок</w:t>
            </w:r>
          </w:p>
        </w:tc>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val="en-US" w:eastAsia="ru-RU"/>
              </w:rPr>
            </w:pPr>
            <w:r w:rsidRPr="00C02AC9">
              <w:rPr>
                <w:rFonts w:eastAsia="Times New Roman"/>
                <w:color w:val="000000"/>
                <w:sz w:val="24"/>
                <w:szCs w:val="24"/>
                <w:lang w:val="en-US" w:eastAsia="ru-RU"/>
              </w:rPr>
              <w:t>4.4 Grading system and, if available, grade distribution table</w:t>
            </w:r>
          </w:p>
        </w:tc>
      </w:tr>
      <w:tr w:rsidR="002F3933" w:rsidRPr="00C02AC9" w:rsidTr="00BE582F">
        <w:tc>
          <w:tcPr>
            <w:tcW w:w="0" w:type="auto"/>
            <w:tcMar>
              <w:top w:w="0" w:type="dxa"/>
              <w:left w:w="108" w:type="dxa"/>
              <w:bottom w:w="0" w:type="dxa"/>
              <w:right w:w="108" w:type="dxa"/>
            </w:tcMar>
            <w:hideMark/>
          </w:tcPr>
          <w:p w:rsidR="002F3933" w:rsidRPr="002F3933" w:rsidRDefault="002F3933" w:rsidP="00BE582F">
            <w:pPr>
              <w:spacing w:line="0" w:lineRule="atLeast"/>
              <w:rPr>
                <w:rFonts w:eastAsia="Times New Roman"/>
                <w:sz w:val="24"/>
                <w:szCs w:val="24"/>
                <w:lang w:val="en-US" w:eastAsia="ru-RU"/>
              </w:rPr>
            </w:pPr>
            <w:r w:rsidRPr="00C02AC9">
              <w:rPr>
                <w:rFonts w:eastAsia="Times New Roman"/>
                <w:i/>
                <w:iCs/>
                <w:color w:val="000000"/>
                <w:sz w:val="24"/>
                <w:szCs w:val="24"/>
                <w:lang w:eastAsia="ru-RU"/>
              </w:rPr>
              <w:t>Наведіть</w:t>
            </w:r>
            <w:r w:rsidRPr="002F3933">
              <w:rPr>
                <w:rFonts w:eastAsia="Times New Roman"/>
                <w:i/>
                <w:iCs/>
                <w:color w:val="000000"/>
                <w:sz w:val="24"/>
                <w:szCs w:val="24"/>
                <w:lang w:val="en-US" w:eastAsia="ru-RU"/>
              </w:rPr>
              <w:t xml:space="preserve"> </w:t>
            </w:r>
            <w:r w:rsidRPr="00C02AC9">
              <w:rPr>
                <w:rFonts w:eastAsia="Times New Roman"/>
                <w:i/>
                <w:iCs/>
                <w:color w:val="000000"/>
                <w:sz w:val="24"/>
                <w:szCs w:val="24"/>
                <w:lang w:eastAsia="ru-RU"/>
              </w:rPr>
              <w:t>опис</w:t>
            </w:r>
            <w:r w:rsidRPr="002F3933">
              <w:rPr>
                <w:rFonts w:eastAsia="Times New Roman"/>
                <w:i/>
                <w:iCs/>
                <w:color w:val="000000"/>
                <w:sz w:val="24"/>
                <w:szCs w:val="24"/>
                <w:lang w:val="en-US" w:eastAsia="ru-RU"/>
              </w:rPr>
              <w:t xml:space="preserve"> </w:t>
            </w:r>
            <w:r w:rsidRPr="00C02AC9">
              <w:rPr>
                <w:rFonts w:eastAsia="Times New Roman"/>
                <w:i/>
                <w:iCs/>
                <w:color w:val="000000"/>
                <w:sz w:val="24"/>
                <w:szCs w:val="24"/>
                <w:lang w:eastAsia="ru-RU"/>
              </w:rPr>
              <w:t>системи</w:t>
            </w:r>
            <w:r w:rsidRPr="002F3933">
              <w:rPr>
                <w:rFonts w:eastAsia="Times New Roman"/>
                <w:i/>
                <w:iCs/>
                <w:color w:val="000000"/>
                <w:sz w:val="24"/>
                <w:szCs w:val="24"/>
                <w:lang w:val="en-US" w:eastAsia="ru-RU"/>
              </w:rPr>
              <w:t xml:space="preserve"> (</w:t>
            </w:r>
            <w:r w:rsidRPr="00C02AC9">
              <w:rPr>
                <w:rFonts w:eastAsia="Times New Roman"/>
                <w:i/>
                <w:iCs/>
                <w:color w:val="000000"/>
                <w:sz w:val="24"/>
                <w:szCs w:val="24"/>
                <w:lang w:eastAsia="ru-RU"/>
              </w:rPr>
              <w:t>систем</w:t>
            </w:r>
            <w:r w:rsidRPr="002F3933">
              <w:rPr>
                <w:rFonts w:eastAsia="Times New Roman"/>
                <w:i/>
                <w:iCs/>
                <w:color w:val="000000"/>
                <w:sz w:val="24"/>
                <w:szCs w:val="24"/>
                <w:lang w:val="en-US" w:eastAsia="ru-RU"/>
              </w:rPr>
              <w:t xml:space="preserve">) </w:t>
            </w:r>
            <w:r w:rsidRPr="00C02AC9">
              <w:rPr>
                <w:rFonts w:eastAsia="Times New Roman"/>
                <w:i/>
                <w:iCs/>
                <w:color w:val="000000"/>
                <w:sz w:val="24"/>
                <w:szCs w:val="24"/>
                <w:lang w:eastAsia="ru-RU"/>
              </w:rPr>
              <w:t>та</w:t>
            </w:r>
            <w:r w:rsidRPr="002F3933">
              <w:rPr>
                <w:rFonts w:eastAsia="Times New Roman"/>
                <w:i/>
                <w:iCs/>
                <w:color w:val="000000"/>
                <w:sz w:val="24"/>
                <w:szCs w:val="24"/>
                <w:lang w:val="en-US" w:eastAsia="ru-RU"/>
              </w:rPr>
              <w:t xml:space="preserve"> </w:t>
            </w:r>
            <w:r w:rsidRPr="00C02AC9">
              <w:rPr>
                <w:rFonts w:eastAsia="Times New Roman"/>
                <w:i/>
                <w:iCs/>
                <w:color w:val="000000"/>
                <w:sz w:val="24"/>
                <w:szCs w:val="24"/>
                <w:lang w:eastAsia="ru-RU"/>
              </w:rPr>
              <w:t>шкали</w:t>
            </w:r>
            <w:r w:rsidRPr="002F3933">
              <w:rPr>
                <w:rFonts w:eastAsia="Times New Roman"/>
                <w:i/>
                <w:iCs/>
                <w:color w:val="000000"/>
                <w:sz w:val="24"/>
                <w:szCs w:val="24"/>
                <w:lang w:val="en-US" w:eastAsia="ru-RU"/>
              </w:rPr>
              <w:t xml:space="preserve"> (</w:t>
            </w:r>
            <w:r w:rsidRPr="00C02AC9">
              <w:rPr>
                <w:rFonts w:eastAsia="Times New Roman"/>
                <w:i/>
                <w:iCs/>
                <w:color w:val="000000"/>
                <w:sz w:val="24"/>
                <w:szCs w:val="24"/>
                <w:lang w:eastAsia="ru-RU"/>
              </w:rPr>
              <w:t>шкал</w:t>
            </w:r>
            <w:r w:rsidRPr="002F3933">
              <w:rPr>
                <w:rFonts w:eastAsia="Times New Roman"/>
                <w:i/>
                <w:iCs/>
                <w:color w:val="000000"/>
                <w:sz w:val="24"/>
                <w:szCs w:val="24"/>
                <w:lang w:val="en-US" w:eastAsia="ru-RU"/>
              </w:rPr>
              <w:t xml:space="preserve">) </w:t>
            </w:r>
            <w:r w:rsidRPr="00C02AC9">
              <w:rPr>
                <w:rFonts w:eastAsia="Times New Roman"/>
                <w:i/>
                <w:iCs/>
                <w:color w:val="000000"/>
                <w:sz w:val="24"/>
                <w:szCs w:val="24"/>
                <w:lang w:eastAsia="ru-RU"/>
              </w:rPr>
              <w:t>оцінювання</w:t>
            </w:r>
            <w:r w:rsidRPr="002F3933">
              <w:rPr>
                <w:rFonts w:eastAsia="Times New Roman"/>
                <w:i/>
                <w:iCs/>
                <w:color w:val="000000"/>
                <w:sz w:val="24"/>
                <w:szCs w:val="24"/>
                <w:lang w:val="en-US" w:eastAsia="ru-RU"/>
              </w:rPr>
              <w:t xml:space="preserve">, </w:t>
            </w:r>
            <w:r w:rsidRPr="00C02AC9">
              <w:rPr>
                <w:rFonts w:eastAsia="Times New Roman"/>
                <w:i/>
                <w:iCs/>
                <w:color w:val="000000"/>
                <w:sz w:val="24"/>
                <w:szCs w:val="24"/>
                <w:lang w:eastAsia="ru-RU"/>
              </w:rPr>
              <w:t>які</w:t>
            </w:r>
            <w:r w:rsidRPr="002F3933">
              <w:rPr>
                <w:rFonts w:eastAsia="Times New Roman"/>
                <w:i/>
                <w:iCs/>
                <w:color w:val="000000"/>
                <w:sz w:val="24"/>
                <w:szCs w:val="24"/>
                <w:lang w:val="en-US" w:eastAsia="ru-RU"/>
              </w:rPr>
              <w:t xml:space="preserve"> </w:t>
            </w:r>
            <w:r w:rsidRPr="00C02AC9">
              <w:rPr>
                <w:rFonts w:eastAsia="Times New Roman"/>
                <w:i/>
                <w:iCs/>
                <w:color w:val="000000"/>
                <w:sz w:val="24"/>
                <w:szCs w:val="24"/>
                <w:lang w:eastAsia="ru-RU"/>
              </w:rPr>
              <w:t>використовуються</w:t>
            </w:r>
            <w:r w:rsidRPr="002F3933">
              <w:rPr>
                <w:rFonts w:eastAsia="Times New Roman"/>
                <w:i/>
                <w:iCs/>
                <w:color w:val="000000"/>
                <w:sz w:val="24"/>
                <w:szCs w:val="24"/>
                <w:lang w:val="en-US" w:eastAsia="ru-RU"/>
              </w:rPr>
              <w:t xml:space="preserve"> </w:t>
            </w:r>
            <w:r w:rsidRPr="00C02AC9">
              <w:rPr>
                <w:rFonts w:eastAsia="Times New Roman"/>
                <w:i/>
                <w:iCs/>
                <w:color w:val="000000"/>
                <w:sz w:val="24"/>
                <w:szCs w:val="24"/>
                <w:lang w:eastAsia="ru-RU"/>
              </w:rPr>
              <w:t>у</w:t>
            </w:r>
            <w:r w:rsidRPr="002F3933">
              <w:rPr>
                <w:rFonts w:eastAsia="Times New Roman"/>
                <w:i/>
                <w:iCs/>
                <w:color w:val="000000"/>
                <w:sz w:val="24"/>
                <w:szCs w:val="24"/>
                <w:lang w:val="en-US" w:eastAsia="ru-RU"/>
              </w:rPr>
              <w:t xml:space="preserve"> </w:t>
            </w:r>
            <w:r w:rsidRPr="00C02AC9">
              <w:rPr>
                <w:rFonts w:eastAsia="Times New Roman"/>
                <w:i/>
                <w:iCs/>
                <w:color w:val="000000"/>
                <w:sz w:val="24"/>
                <w:szCs w:val="24"/>
                <w:lang w:eastAsia="ru-RU"/>
              </w:rPr>
              <w:t>закладі</w:t>
            </w:r>
            <w:r w:rsidRPr="002F3933">
              <w:rPr>
                <w:rFonts w:eastAsia="Times New Roman"/>
                <w:i/>
                <w:iCs/>
                <w:color w:val="000000"/>
                <w:sz w:val="24"/>
                <w:szCs w:val="24"/>
                <w:lang w:val="en-US" w:eastAsia="ru-RU"/>
              </w:rPr>
              <w:t xml:space="preserve"> </w:t>
            </w:r>
            <w:r w:rsidRPr="00C02AC9">
              <w:rPr>
                <w:rFonts w:eastAsia="Times New Roman"/>
                <w:i/>
                <w:iCs/>
                <w:color w:val="000000"/>
                <w:sz w:val="24"/>
                <w:szCs w:val="24"/>
                <w:lang w:eastAsia="ru-RU"/>
              </w:rPr>
              <w:t>для</w:t>
            </w:r>
            <w:r w:rsidRPr="002F3933">
              <w:rPr>
                <w:rFonts w:eastAsia="Times New Roman"/>
                <w:i/>
                <w:iCs/>
                <w:color w:val="000000"/>
                <w:sz w:val="24"/>
                <w:szCs w:val="24"/>
                <w:lang w:val="en-US" w:eastAsia="ru-RU"/>
              </w:rPr>
              <w:t xml:space="preserve"> </w:t>
            </w:r>
            <w:r w:rsidRPr="00C02AC9">
              <w:rPr>
                <w:rFonts w:eastAsia="Times New Roman"/>
                <w:i/>
                <w:iCs/>
                <w:color w:val="000000"/>
                <w:sz w:val="24"/>
                <w:szCs w:val="24"/>
                <w:lang w:eastAsia="ru-RU"/>
              </w:rPr>
              <w:t>цієї</w:t>
            </w:r>
            <w:r w:rsidRPr="002F3933">
              <w:rPr>
                <w:rFonts w:eastAsia="Times New Roman"/>
                <w:i/>
                <w:iCs/>
                <w:color w:val="000000"/>
                <w:sz w:val="24"/>
                <w:szCs w:val="24"/>
                <w:lang w:val="en-US" w:eastAsia="ru-RU"/>
              </w:rPr>
              <w:t xml:space="preserve"> </w:t>
            </w:r>
            <w:r w:rsidRPr="00C02AC9">
              <w:rPr>
                <w:rFonts w:eastAsia="Times New Roman"/>
                <w:i/>
                <w:iCs/>
                <w:color w:val="000000"/>
                <w:sz w:val="24"/>
                <w:szCs w:val="24"/>
                <w:lang w:eastAsia="ru-RU"/>
              </w:rPr>
              <w:t>кваліфікації</w:t>
            </w:r>
            <w:r w:rsidRPr="002F3933">
              <w:rPr>
                <w:rFonts w:eastAsia="Times New Roman"/>
                <w:i/>
                <w:iCs/>
                <w:color w:val="000000"/>
                <w:sz w:val="24"/>
                <w:szCs w:val="24"/>
                <w:lang w:val="en-US" w:eastAsia="ru-RU"/>
              </w:rPr>
              <w:t xml:space="preserve"> </w:t>
            </w:r>
            <w:r w:rsidRPr="00C02AC9">
              <w:rPr>
                <w:rFonts w:eastAsia="Times New Roman"/>
                <w:i/>
                <w:iCs/>
                <w:color w:val="000000"/>
                <w:sz w:val="24"/>
                <w:szCs w:val="24"/>
                <w:lang w:eastAsia="ru-RU"/>
              </w:rPr>
              <w:t>та</w:t>
            </w:r>
            <w:r w:rsidRPr="002F3933">
              <w:rPr>
                <w:rFonts w:eastAsia="Times New Roman"/>
                <w:i/>
                <w:iCs/>
                <w:color w:val="000000"/>
                <w:sz w:val="24"/>
                <w:szCs w:val="24"/>
                <w:lang w:val="en-US" w:eastAsia="ru-RU"/>
              </w:rPr>
              <w:t xml:space="preserve"> </w:t>
            </w:r>
            <w:r w:rsidRPr="00C02AC9">
              <w:rPr>
                <w:rFonts w:eastAsia="Times New Roman"/>
                <w:i/>
                <w:iCs/>
                <w:color w:val="000000"/>
                <w:sz w:val="24"/>
                <w:szCs w:val="24"/>
                <w:lang w:eastAsia="ru-RU"/>
              </w:rPr>
              <w:t>таблицю</w:t>
            </w:r>
            <w:r w:rsidRPr="002F3933">
              <w:rPr>
                <w:rFonts w:eastAsia="Times New Roman"/>
                <w:i/>
                <w:iCs/>
                <w:color w:val="000000"/>
                <w:sz w:val="24"/>
                <w:szCs w:val="24"/>
                <w:lang w:val="en-US" w:eastAsia="ru-RU"/>
              </w:rPr>
              <w:t xml:space="preserve"> </w:t>
            </w:r>
            <w:r w:rsidRPr="00C02AC9">
              <w:rPr>
                <w:rFonts w:eastAsia="Times New Roman"/>
                <w:i/>
                <w:iCs/>
                <w:color w:val="000000"/>
                <w:sz w:val="24"/>
                <w:szCs w:val="24"/>
                <w:lang w:eastAsia="ru-RU"/>
              </w:rPr>
              <w:t>розподілу</w:t>
            </w:r>
            <w:r w:rsidRPr="002F3933">
              <w:rPr>
                <w:rFonts w:eastAsia="Times New Roman"/>
                <w:i/>
                <w:iCs/>
                <w:color w:val="000000"/>
                <w:sz w:val="24"/>
                <w:szCs w:val="24"/>
                <w:lang w:val="en-US" w:eastAsia="ru-RU"/>
              </w:rPr>
              <w:t xml:space="preserve"> </w:t>
            </w:r>
            <w:r w:rsidRPr="00C02AC9">
              <w:rPr>
                <w:rFonts w:eastAsia="Times New Roman"/>
                <w:i/>
                <w:iCs/>
                <w:color w:val="000000"/>
                <w:sz w:val="24"/>
                <w:szCs w:val="24"/>
                <w:lang w:eastAsia="ru-RU"/>
              </w:rPr>
              <w:t>підсумкових</w:t>
            </w:r>
            <w:r w:rsidRPr="002F3933">
              <w:rPr>
                <w:rFonts w:eastAsia="Times New Roman"/>
                <w:i/>
                <w:iCs/>
                <w:color w:val="000000"/>
                <w:sz w:val="24"/>
                <w:szCs w:val="24"/>
                <w:lang w:val="en-US" w:eastAsia="ru-RU"/>
              </w:rPr>
              <w:t xml:space="preserve"> </w:t>
            </w:r>
            <w:r w:rsidRPr="00C02AC9">
              <w:rPr>
                <w:rFonts w:eastAsia="Times New Roman"/>
                <w:i/>
                <w:iCs/>
                <w:color w:val="000000"/>
                <w:sz w:val="24"/>
                <w:szCs w:val="24"/>
                <w:lang w:eastAsia="ru-RU"/>
              </w:rPr>
              <w:t>оцінок</w:t>
            </w:r>
          </w:p>
        </w:tc>
        <w:tc>
          <w:tcPr>
            <w:tcW w:w="0" w:type="auto"/>
            <w:tcMar>
              <w:top w:w="0" w:type="dxa"/>
              <w:left w:w="108" w:type="dxa"/>
              <w:bottom w:w="0" w:type="dxa"/>
              <w:right w:w="108" w:type="dxa"/>
            </w:tcMar>
            <w:hideMark/>
          </w:tcPr>
          <w:p w:rsidR="002F3933" w:rsidRPr="002F3933" w:rsidRDefault="002F3933" w:rsidP="00BE582F">
            <w:pPr>
              <w:rPr>
                <w:rFonts w:eastAsia="Times New Roman"/>
                <w:sz w:val="1"/>
                <w:szCs w:val="24"/>
                <w:lang w:val="en-US" w:eastAsia="ru-RU"/>
              </w:rPr>
            </w:pPr>
          </w:p>
        </w:tc>
      </w:tr>
      <w:tr w:rsidR="002F3933" w:rsidRPr="00C02AC9" w:rsidTr="00BE582F">
        <w:tc>
          <w:tcPr>
            <w:tcW w:w="0" w:type="auto"/>
            <w:gridSpan w:val="2"/>
            <w:tcMar>
              <w:top w:w="0" w:type="dxa"/>
              <w:left w:w="108" w:type="dxa"/>
              <w:bottom w:w="0" w:type="dxa"/>
              <w:right w:w="108" w:type="dxa"/>
            </w:tcMar>
            <w:hideMark/>
          </w:tcPr>
          <w:p w:rsidR="002F3933" w:rsidRPr="002F3933" w:rsidRDefault="002F3933" w:rsidP="00BE582F">
            <w:pPr>
              <w:rPr>
                <w:rFonts w:eastAsia="Times New Roman"/>
                <w:sz w:val="24"/>
                <w:szCs w:val="24"/>
                <w:lang w:val="en-US" w:eastAsia="ru-RU"/>
              </w:rPr>
            </w:pPr>
          </w:p>
          <w:tbl>
            <w:tblPr>
              <w:tblW w:w="0" w:type="auto"/>
              <w:tblCellMar>
                <w:top w:w="15" w:type="dxa"/>
                <w:left w:w="15" w:type="dxa"/>
                <w:bottom w:w="15" w:type="dxa"/>
                <w:right w:w="15" w:type="dxa"/>
              </w:tblCellMar>
              <w:tblLook w:val="04A0" w:firstRow="1" w:lastRow="0" w:firstColumn="1" w:lastColumn="0" w:noHBand="0" w:noVBand="1"/>
            </w:tblPr>
            <w:tblGrid>
              <w:gridCol w:w="3882"/>
              <w:gridCol w:w="6312"/>
            </w:tblGrid>
            <w:tr w:rsidR="002F3933" w:rsidRPr="00C02AC9" w:rsidTr="00BE582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3933" w:rsidRPr="00C02AC9" w:rsidRDefault="002F3933" w:rsidP="00BE582F">
                  <w:pPr>
                    <w:rPr>
                      <w:rFonts w:eastAsia="Times New Roman"/>
                      <w:sz w:val="24"/>
                      <w:szCs w:val="24"/>
                      <w:lang w:val="en-US" w:eastAsia="ru-RU"/>
                    </w:rPr>
                  </w:pPr>
                  <w:r w:rsidRPr="00C02AC9">
                    <w:rPr>
                      <w:rFonts w:eastAsia="Times New Roman"/>
                      <w:color w:val="000000"/>
                      <w:sz w:val="24"/>
                      <w:szCs w:val="24"/>
                      <w:lang w:eastAsia="ru-RU"/>
                    </w:rPr>
                    <w:t>Оцінки</w:t>
                  </w:r>
                  <w:r w:rsidRPr="00C02AC9">
                    <w:rPr>
                      <w:rFonts w:eastAsia="Times New Roman"/>
                      <w:color w:val="000000"/>
                      <w:sz w:val="24"/>
                      <w:szCs w:val="24"/>
                      <w:lang w:val="en-US" w:eastAsia="ru-RU"/>
                    </w:rPr>
                    <w:t xml:space="preserve"> (</w:t>
                  </w:r>
                  <w:r w:rsidRPr="00C02AC9">
                    <w:rPr>
                      <w:rFonts w:eastAsia="Times New Roman"/>
                      <w:color w:val="000000"/>
                      <w:sz w:val="24"/>
                      <w:szCs w:val="24"/>
                      <w:lang w:eastAsia="ru-RU"/>
                    </w:rPr>
                    <w:t>діапазон</w:t>
                  </w:r>
                  <w:r w:rsidRPr="00C02AC9">
                    <w:rPr>
                      <w:rFonts w:eastAsia="Times New Roman"/>
                      <w:color w:val="000000"/>
                      <w:sz w:val="24"/>
                      <w:szCs w:val="24"/>
                      <w:lang w:val="en-US" w:eastAsia="ru-RU"/>
                    </w:rPr>
                    <w:t xml:space="preserve"> </w:t>
                  </w:r>
                  <w:r w:rsidRPr="00C02AC9">
                    <w:rPr>
                      <w:rFonts w:eastAsia="Times New Roman"/>
                      <w:color w:val="000000"/>
                      <w:sz w:val="24"/>
                      <w:szCs w:val="24"/>
                      <w:lang w:eastAsia="ru-RU"/>
                    </w:rPr>
                    <w:t>оцінок</w:t>
                  </w:r>
                  <w:r w:rsidRPr="00C02AC9">
                    <w:rPr>
                      <w:rFonts w:eastAsia="Times New Roman"/>
                      <w:color w:val="000000"/>
                      <w:sz w:val="24"/>
                      <w:szCs w:val="24"/>
                      <w:lang w:val="en-US" w:eastAsia="ru-RU"/>
                    </w:rPr>
                    <w:t>)/</w:t>
                  </w:r>
                </w:p>
                <w:p w:rsidR="002F3933" w:rsidRPr="00C02AC9" w:rsidRDefault="002F3933" w:rsidP="00BE582F">
                  <w:pPr>
                    <w:rPr>
                      <w:rFonts w:eastAsia="Times New Roman"/>
                      <w:sz w:val="24"/>
                      <w:szCs w:val="24"/>
                      <w:lang w:val="en-US" w:eastAsia="ru-RU"/>
                    </w:rPr>
                  </w:pPr>
                  <w:r w:rsidRPr="00C02AC9">
                    <w:rPr>
                      <w:rFonts w:eastAsia="Times New Roman"/>
                      <w:color w:val="000000"/>
                      <w:sz w:val="24"/>
                      <w:szCs w:val="24"/>
                      <w:lang w:val="en-US" w:eastAsia="ru-RU"/>
                    </w:rPr>
                    <w:t>Marks (grade ranges)</w:t>
                  </w:r>
                </w:p>
                <w:p w:rsidR="002F3933" w:rsidRPr="00C02AC9" w:rsidRDefault="002F3933" w:rsidP="00BE582F">
                  <w:pPr>
                    <w:spacing w:line="0" w:lineRule="atLeast"/>
                    <w:rPr>
                      <w:rFonts w:eastAsia="Times New Roman"/>
                      <w:sz w:val="24"/>
                      <w:szCs w:val="24"/>
                      <w:lang w:eastAsia="ru-RU"/>
                    </w:rPr>
                  </w:pPr>
                  <w:r w:rsidRPr="00C02AC9">
                    <w:rPr>
                      <w:rFonts w:eastAsia="Times New Roman"/>
                      <w:i/>
                      <w:iCs/>
                      <w:color w:val="000000"/>
                      <w:sz w:val="24"/>
                      <w:szCs w:val="24"/>
                      <w:lang w:eastAsia="ru-RU"/>
                    </w:rPr>
                    <w:t>Не рекомендується, щоб кількість оцінок (діапазонів оцінок) перевищувала 20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3933" w:rsidRPr="00C02AC9" w:rsidRDefault="002F3933" w:rsidP="00BE582F">
                  <w:pPr>
                    <w:jc w:val="center"/>
                    <w:rPr>
                      <w:rFonts w:eastAsia="Times New Roman"/>
                      <w:sz w:val="24"/>
                      <w:szCs w:val="24"/>
                      <w:lang w:eastAsia="ru-RU"/>
                    </w:rPr>
                  </w:pPr>
                  <w:r w:rsidRPr="00C02AC9">
                    <w:rPr>
                      <w:rFonts w:eastAsia="Times New Roman"/>
                      <w:color w:val="000000"/>
                      <w:sz w:val="24"/>
                      <w:szCs w:val="24"/>
                      <w:lang w:eastAsia="ru-RU"/>
                    </w:rPr>
                    <w:t>% оцінок, отриманих здобувачами цієї та інших освітніх програм в межах спеціальності (галузі знань) у Квітковому національному університеті впродовж 3 років /</w:t>
                  </w:r>
                </w:p>
                <w:p w:rsidR="002F3933" w:rsidRPr="00C02AC9" w:rsidRDefault="002F3933" w:rsidP="00BE582F">
                  <w:pPr>
                    <w:jc w:val="center"/>
                    <w:rPr>
                      <w:rFonts w:eastAsia="Times New Roman"/>
                      <w:sz w:val="24"/>
                      <w:szCs w:val="24"/>
                      <w:lang w:val="en-US" w:eastAsia="ru-RU"/>
                    </w:rPr>
                  </w:pPr>
                  <w:r w:rsidRPr="00C02AC9">
                    <w:rPr>
                      <w:rFonts w:eastAsia="Times New Roman"/>
                      <w:color w:val="000000"/>
                      <w:sz w:val="24"/>
                      <w:szCs w:val="24"/>
                      <w:lang w:val="en-US" w:eastAsia="ru-RU"/>
                    </w:rPr>
                    <w:t>% of marks gained by students of this and other educational programs within the specialty (field of study) in Kvitkovyi National University during past 3 years </w:t>
                  </w:r>
                </w:p>
                <w:p w:rsidR="002F3933" w:rsidRPr="00C02AC9" w:rsidRDefault="002F3933" w:rsidP="00BE582F">
                  <w:pPr>
                    <w:rPr>
                      <w:rFonts w:eastAsia="Times New Roman"/>
                      <w:sz w:val="24"/>
                      <w:szCs w:val="24"/>
                      <w:lang w:val="en-US" w:eastAsia="ru-RU"/>
                    </w:rPr>
                  </w:pPr>
                </w:p>
                <w:p w:rsidR="002F3933" w:rsidRPr="00C02AC9" w:rsidRDefault="002F3933" w:rsidP="00BE582F">
                  <w:pPr>
                    <w:spacing w:line="0" w:lineRule="atLeast"/>
                    <w:jc w:val="center"/>
                    <w:rPr>
                      <w:rFonts w:eastAsia="Times New Roman"/>
                      <w:sz w:val="24"/>
                      <w:szCs w:val="24"/>
                      <w:lang w:eastAsia="ru-RU"/>
                    </w:rPr>
                  </w:pPr>
                  <w:r w:rsidRPr="00C02AC9">
                    <w:rPr>
                      <w:rFonts w:eastAsia="Times New Roman"/>
                      <w:i/>
                      <w:iCs/>
                      <w:color w:val="000000"/>
                      <w:sz w:val="24"/>
                      <w:szCs w:val="24"/>
                      <w:lang w:eastAsia="ru-RU"/>
                    </w:rPr>
                    <w:t>При розрахунку відсотку оцінок не враховуються оцінки, які були визнані (перезараховані) за результатами навчання, здобутих в інших закладах освіти</w:t>
                  </w:r>
                </w:p>
              </w:tc>
            </w:tr>
            <w:tr w:rsidR="002F3933" w:rsidRPr="00C02AC9" w:rsidTr="00BE582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0-10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3933" w:rsidRPr="00C02AC9" w:rsidRDefault="002F3933" w:rsidP="00BE582F">
                  <w:pPr>
                    <w:spacing w:line="0" w:lineRule="atLeast"/>
                    <w:jc w:val="center"/>
                    <w:rPr>
                      <w:rFonts w:eastAsia="Times New Roman"/>
                      <w:sz w:val="24"/>
                      <w:szCs w:val="24"/>
                      <w:lang w:eastAsia="ru-RU"/>
                    </w:rPr>
                  </w:pPr>
                  <w:r w:rsidRPr="00C02AC9">
                    <w:rPr>
                      <w:rFonts w:eastAsia="Times New Roman"/>
                      <w:color w:val="000000"/>
                      <w:sz w:val="24"/>
                      <w:szCs w:val="24"/>
                      <w:lang w:eastAsia="ru-RU"/>
                    </w:rPr>
                    <w:t>…</w:t>
                  </w:r>
                </w:p>
              </w:tc>
            </w:tr>
            <w:tr w:rsidR="002F3933" w:rsidRPr="00C02AC9" w:rsidTr="00BE582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11-20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3933" w:rsidRPr="00C02AC9" w:rsidRDefault="002F3933" w:rsidP="00BE582F">
                  <w:pPr>
                    <w:spacing w:line="0" w:lineRule="atLeast"/>
                    <w:jc w:val="center"/>
                    <w:rPr>
                      <w:rFonts w:eastAsia="Times New Roman"/>
                      <w:sz w:val="24"/>
                      <w:szCs w:val="24"/>
                      <w:lang w:eastAsia="ru-RU"/>
                    </w:rPr>
                  </w:pPr>
                  <w:r w:rsidRPr="00C02AC9">
                    <w:rPr>
                      <w:rFonts w:eastAsia="Times New Roman"/>
                      <w:color w:val="000000"/>
                      <w:sz w:val="24"/>
                      <w:szCs w:val="24"/>
                      <w:lang w:eastAsia="ru-RU"/>
                    </w:rPr>
                    <w:t>…</w:t>
                  </w:r>
                </w:p>
              </w:tc>
            </w:tr>
            <w:tr w:rsidR="002F3933" w:rsidRPr="00C02AC9" w:rsidTr="00BE582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3933" w:rsidRPr="00C02AC9" w:rsidRDefault="002F3933" w:rsidP="00BE582F">
                  <w:pPr>
                    <w:spacing w:line="0" w:lineRule="atLeast"/>
                    <w:jc w:val="center"/>
                    <w:rPr>
                      <w:rFonts w:eastAsia="Times New Roman"/>
                      <w:sz w:val="24"/>
                      <w:szCs w:val="24"/>
                      <w:lang w:eastAsia="ru-RU"/>
                    </w:rPr>
                  </w:pPr>
                  <w:r w:rsidRPr="00C02AC9">
                    <w:rPr>
                      <w:rFonts w:eastAsia="Times New Roman"/>
                      <w:color w:val="000000"/>
                      <w:sz w:val="24"/>
                      <w:szCs w:val="24"/>
                      <w:lang w:eastAsia="ru-RU"/>
                    </w:rPr>
                    <w:t>…</w:t>
                  </w:r>
                </w:p>
              </w:tc>
            </w:tr>
            <w:tr w:rsidR="002F3933" w:rsidRPr="00C02AC9" w:rsidTr="00BE582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91-100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3933" w:rsidRPr="00C02AC9" w:rsidRDefault="002F3933" w:rsidP="00BE582F">
                  <w:pPr>
                    <w:spacing w:line="0" w:lineRule="atLeast"/>
                    <w:jc w:val="center"/>
                    <w:rPr>
                      <w:rFonts w:eastAsia="Times New Roman"/>
                      <w:sz w:val="24"/>
                      <w:szCs w:val="24"/>
                      <w:lang w:eastAsia="ru-RU"/>
                    </w:rPr>
                  </w:pPr>
                  <w:r w:rsidRPr="00C02AC9">
                    <w:rPr>
                      <w:rFonts w:eastAsia="Times New Roman"/>
                      <w:color w:val="000000"/>
                      <w:sz w:val="24"/>
                      <w:szCs w:val="24"/>
                      <w:lang w:eastAsia="ru-RU"/>
                    </w:rPr>
                    <w:t>…</w:t>
                  </w:r>
                </w:p>
              </w:tc>
            </w:tr>
            <w:tr w:rsidR="002F3933" w:rsidRPr="00C02AC9" w:rsidTr="00BE582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Разом / Total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3933" w:rsidRPr="00C02AC9" w:rsidRDefault="002F3933" w:rsidP="00BE582F">
                  <w:pPr>
                    <w:spacing w:line="0" w:lineRule="atLeast"/>
                    <w:jc w:val="center"/>
                    <w:rPr>
                      <w:rFonts w:eastAsia="Times New Roman"/>
                      <w:sz w:val="24"/>
                      <w:szCs w:val="24"/>
                      <w:lang w:eastAsia="ru-RU"/>
                    </w:rPr>
                  </w:pPr>
                  <w:r w:rsidRPr="00C02AC9">
                    <w:rPr>
                      <w:rFonts w:eastAsia="Times New Roman"/>
                      <w:color w:val="000000"/>
                      <w:sz w:val="24"/>
                      <w:szCs w:val="24"/>
                      <w:lang w:eastAsia="ru-RU"/>
                    </w:rPr>
                    <w:t>100 %</w:t>
                  </w:r>
                </w:p>
              </w:tc>
            </w:tr>
            <w:tr w:rsidR="002F3933" w:rsidRPr="00C02AC9" w:rsidTr="00BE582F">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Мінімальний прохідний бал / Minimum pass mark – 60</w:t>
                  </w:r>
                </w:p>
              </w:tc>
            </w:tr>
          </w:tbl>
          <w:p w:rsidR="002F3933" w:rsidRPr="00C02AC9" w:rsidRDefault="002F3933" w:rsidP="00BE582F">
            <w:pPr>
              <w:spacing w:line="0" w:lineRule="atLeast"/>
              <w:rPr>
                <w:rFonts w:eastAsia="Times New Roman"/>
                <w:sz w:val="24"/>
                <w:szCs w:val="24"/>
                <w:lang w:eastAsia="ru-RU"/>
              </w:rPr>
            </w:pPr>
          </w:p>
        </w:tc>
      </w:tr>
      <w:tr w:rsidR="002F3933" w:rsidRPr="001E6737"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4.5 Загальна класифікація кваліфікації </w:t>
            </w:r>
          </w:p>
        </w:tc>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val="en-US" w:eastAsia="ru-RU"/>
              </w:rPr>
            </w:pPr>
            <w:r w:rsidRPr="00C02AC9">
              <w:rPr>
                <w:rFonts w:eastAsia="Times New Roman"/>
                <w:color w:val="000000"/>
                <w:sz w:val="24"/>
                <w:szCs w:val="24"/>
                <w:lang w:val="en-US" w:eastAsia="ru-RU"/>
              </w:rPr>
              <w:t>4.5 Overall classification of the qualification </w:t>
            </w:r>
          </w:p>
        </w:tc>
      </w:tr>
      <w:tr w:rsidR="002F3933" w:rsidRPr="00C02AC9"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i/>
                <w:iCs/>
                <w:color w:val="000000"/>
                <w:sz w:val="24"/>
                <w:szCs w:val="24"/>
                <w:lang w:eastAsia="ru-RU"/>
              </w:rPr>
              <w:t>Укажіть загальну класифікацію кваліфікації, зокрема, критерії відзначення особливих досягнень, наприклад: «дипломи з відзнакою видаються 10% кращих випускників», «дипломи з відзнакою видаються випускникам, що мають середнє арифметичне підсумкових оцінок не нижче 95 балів за 100-бальною шкалою» тощо.</w:t>
            </w:r>
          </w:p>
        </w:tc>
        <w:tc>
          <w:tcPr>
            <w:tcW w:w="0" w:type="auto"/>
            <w:tcMar>
              <w:top w:w="0" w:type="dxa"/>
              <w:left w:w="108" w:type="dxa"/>
              <w:bottom w:w="0" w:type="dxa"/>
              <w:right w:w="108" w:type="dxa"/>
            </w:tcMar>
            <w:hideMark/>
          </w:tcPr>
          <w:p w:rsidR="002F3933" w:rsidRPr="00C02AC9" w:rsidRDefault="002F3933" w:rsidP="00BE582F">
            <w:pPr>
              <w:rPr>
                <w:rFonts w:eastAsia="Times New Roman"/>
                <w:sz w:val="1"/>
                <w:szCs w:val="24"/>
                <w:lang w:eastAsia="ru-RU"/>
              </w:rPr>
            </w:pPr>
          </w:p>
        </w:tc>
      </w:tr>
      <w:tr w:rsidR="002F3933" w:rsidRPr="00C02AC9" w:rsidTr="00BE582F">
        <w:tc>
          <w:tcPr>
            <w:tcW w:w="0" w:type="auto"/>
            <w:tcMar>
              <w:top w:w="0" w:type="dxa"/>
              <w:left w:w="108" w:type="dxa"/>
              <w:bottom w:w="0" w:type="dxa"/>
              <w:right w:w="108" w:type="dxa"/>
            </w:tcMar>
            <w:hideMark/>
          </w:tcPr>
          <w:p w:rsidR="002F3933" w:rsidRPr="00C02AC9" w:rsidRDefault="002F3933" w:rsidP="00BE582F">
            <w:pPr>
              <w:rPr>
                <w:rFonts w:eastAsia="Times New Roman"/>
                <w:sz w:val="1"/>
                <w:szCs w:val="24"/>
                <w:lang w:eastAsia="ru-RU"/>
              </w:rPr>
            </w:pPr>
          </w:p>
        </w:tc>
        <w:tc>
          <w:tcPr>
            <w:tcW w:w="0" w:type="auto"/>
            <w:tcMar>
              <w:top w:w="0" w:type="dxa"/>
              <w:left w:w="108" w:type="dxa"/>
              <w:bottom w:w="0" w:type="dxa"/>
              <w:right w:w="108" w:type="dxa"/>
            </w:tcMar>
            <w:hideMark/>
          </w:tcPr>
          <w:p w:rsidR="002F3933" w:rsidRPr="00C02AC9" w:rsidRDefault="002F3933" w:rsidP="00BE582F">
            <w:pPr>
              <w:rPr>
                <w:rFonts w:eastAsia="Times New Roman"/>
                <w:sz w:val="1"/>
                <w:szCs w:val="24"/>
                <w:lang w:eastAsia="ru-RU"/>
              </w:rPr>
            </w:pPr>
          </w:p>
        </w:tc>
      </w:tr>
      <w:tr w:rsidR="002F3933" w:rsidRPr="001E6737"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5. ІНФОРМАЦІЯ ПРО АКАДЕМІЧНІ ТА ПРОФЕСІЙНІ ПРАВА, ЩО ПЕРЕДБАЧЕНІ ПРИСВОЄНОЮ КВАЛІФІКАЦІЄЮ</w:t>
            </w:r>
          </w:p>
        </w:tc>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val="en-US" w:eastAsia="ru-RU"/>
              </w:rPr>
            </w:pPr>
            <w:r w:rsidRPr="00C02AC9">
              <w:rPr>
                <w:rFonts w:eastAsia="Times New Roman"/>
                <w:color w:val="000000"/>
                <w:sz w:val="24"/>
                <w:szCs w:val="24"/>
                <w:lang w:val="en-US" w:eastAsia="ru-RU"/>
              </w:rPr>
              <w:t>5. INFORMATION ON ACADEMIC AND PROFESSIONAL RIGHTS ON THE FUNCTION OF THE QUALIFICATION</w:t>
            </w:r>
          </w:p>
        </w:tc>
      </w:tr>
      <w:tr w:rsidR="002F3933" w:rsidRPr="00C02AC9"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5.1 Доступ до подальшого навчання  </w:t>
            </w:r>
          </w:p>
        </w:tc>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5.1 Access to further study</w:t>
            </w:r>
          </w:p>
        </w:tc>
      </w:tr>
      <w:tr w:rsidR="002F3933" w:rsidRPr="001E6737" w:rsidTr="00BE582F">
        <w:tc>
          <w:tcPr>
            <w:tcW w:w="0" w:type="auto"/>
            <w:tcMar>
              <w:top w:w="0" w:type="dxa"/>
              <w:left w:w="108" w:type="dxa"/>
              <w:bottom w:w="0" w:type="dxa"/>
              <w:right w:w="108" w:type="dxa"/>
            </w:tcMar>
            <w:hideMark/>
          </w:tcPr>
          <w:p w:rsidR="002F3933" w:rsidRPr="00C02AC9" w:rsidRDefault="002F3933" w:rsidP="00BE582F">
            <w:pPr>
              <w:rPr>
                <w:rFonts w:eastAsia="Times New Roman"/>
                <w:sz w:val="24"/>
                <w:szCs w:val="24"/>
                <w:lang w:eastAsia="ru-RU"/>
              </w:rPr>
            </w:pPr>
            <w:r w:rsidRPr="00C02AC9">
              <w:rPr>
                <w:rFonts w:eastAsia="Times New Roman"/>
                <w:color w:val="000000"/>
                <w:sz w:val="24"/>
                <w:szCs w:val="24"/>
                <w:lang w:eastAsia="ru-RU"/>
              </w:rPr>
              <w:t>Має право продовжити навчання на другому (магістерському) рівні вищої освіти та набувати додаткові кваліфікації в системі освіти дорослих </w:t>
            </w:r>
          </w:p>
          <w:p w:rsidR="002F3933" w:rsidRPr="00C02AC9" w:rsidRDefault="002F3933" w:rsidP="00BE582F">
            <w:pPr>
              <w:rPr>
                <w:rFonts w:eastAsia="Times New Roman"/>
                <w:sz w:val="24"/>
                <w:szCs w:val="24"/>
                <w:lang w:eastAsia="ru-RU"/>
              </w:rPr>
            </w:pPr>
            <w:r w:rsidRPr="00C02AC9">
              <w:rPr>
                <w:rFonts w:eastAsia="Times New Roman"/>
                <w:i/>
                <w:iCs/>
                <w:color w:val="000000"/>
                <w:sz w:val="24"/>
                <w:szCs w:val="24"/>
                <w:lang w:eastAsia="ru-RU"/>
              </w:rPr>
              <w:t>Вкажіть, чи надає кваліфікація доступ до подальших освітніх рівнів та / або програм професійного навчання, особливо тих, що призводять до певних специфічних кваліфікацій або рівнів освіти, наприклад, доступ в країні до програм освітньо-наукового рівня.</w:t>
            </w:r>
          </w:p>
          <w:p w:rsidR="002F3933" w:rsidRPr="00C02AC9" w:rsidRDefault="002F3933" w:rsidP="00BE582F">
            <w:pPr>
              <w:spacing w:line="0" w:lineRule="atLeast"/>
              <w:rPr>
                <w:rFonts w:eastAsia="Times New Roman"/>
                <w:sz w:val="24"/>
                <w:szCs w:val="24"/>
                <w:lang w:eastAsia="ru-RU"/>
              </w:rPr>
            </w:pPr>
            <w:r w:rsidRPr="00C02AC9">
              <w:rPr>
                <w:rFonts w:eastAsia="Times New Roman"/>
                <w:i/>
                <w:iCs/>
                <w:color w:val="000000"/>
                <w:sz w:val="24"/>
                <w:szCs w:val="24"/>
                <w:lang w:eastAsia="ru-RU"/>
              </w:rPr>
              <w:lastRenderedPageBreak/>
              <w:t>За необхідності вкажіть оцінки або умови, які необхідно отримати/задовільнити, щоб набути певні академічні та професійні права</w:t>
            </w:r>
            <w:r w:rsidRPr="00C02AC9">
              <w:rPr>
                <w:rFonts w:eastAsia="Times New Roman"/>
                <w:color w:val="000000"/>
                <w:sz w:val="24"/>
                <w:szCs w:val="24"/>
                <w:lang w:eastAsia="ru-RU"/>
              </w:rPr>
              <w:t>.</w:t>
            </w:r>
          </w:p>
        </w:tc>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val="en-US" w:eastAsia="ru-RU"/>
              </w:rPr>
            </w:pPr>
            <w:r w:rsidRPr="00C02AC9">
              <w:rPr>
                <w:rFonts w:eastAsia="Times New Roman"/>
                <w:color w:val="000000"/>
                <w:sz w:val="24"/>
                <w:szCs w:val="24"/>
                <w:lang w:val="en-US" w:eastAsia="ru-RU"/>
              </w:rPr>
              <w:lastRenderedPageBreak/>
              <w:t>Provides access to second (master) level of higher education to gaining of additional qualification within adult education system.</w:t>
            </w:r>
          </w:p>
        </w:tc>
      </w:tr>
      <w:tr w:rsidR="002F3933" w:rsidRPr="001E6737"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lastRenderedPageBreak/>
              <w:t>5.2 Доступ до регульованої професії (за наявності)</w:t>
            </w:r>
          </w:p>
        </w:tc>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val="en-US" w:eastAsia="ru-RU"/>
              </w:rPr>
            </w:pPr>
            <w:r w:rsidRPr="00C02AC9">
              <w:rPr>
                <w:rFonts w:eastAsia="Times New Roman"/>
                <w:color w:val="000000"/>
                <w:sz w:val="24"/>
                <w:szCs w:val="24"/>
                <w:lang w:val="en-US" w:eastAsia="ru-RU"/>
              </w:rPr>
              <w:t>5.2 Access to a regulated profession (if applicable)</w:t>
            </w:r>
          </w:p>
        </w:tc>
      </w:tr>
      <w:tr w:rsidR="002F3933" w:rsidRPr="00C02AC9" w:rsidTr="00BE582F">
        <w:tc>
          <w:tcPr>
            <w:tcW w:w="0" w:type="auto"/>
            <w:tcMar>
              <w:top w:w="0" w:type="dxa"/>
              <w:left w:w="108" w:type="dxa"/>
              <w:bottom w:w="0" w:type="dxa"/>
              <w:right w:w="108" w:type="dxa"/>
            </w:tcMar>
            <w:hideMark/>
          </w:tcPr>
          <w:p w:rsidR="002F3933" w:rsidRPr="00C02AC9" w:rsidRDefault="002F3933" w:rsidP="00BE582F">
            <w:pPr>
              <w:spacing w:line="0" w:lineRule="atLeast"/>
              <w:jc w:val="center"/>
              <w:rPr>
                <w:rFonts w:eastAsia="Times New Roman"/>
                <w:sz w:val="24"/>
                <w:szCs w:val="24"/>
                <w:lang w:eastAsia="ru-RU"/>
              </w:rPr>
            </w:pPr>
            <w:r w:rsidRPr="00C02AC9">
              <w:rPr>
                <w:rFonts w:eastAsia="Times New Roman"/>
                <w:color w:val="000000"/>
                <w:sz w:val="24"/>
                <w:szCs w:val="24"/>
                <w:lang w:eastAsia="ru-RU"/>
              </w:rPr>
              <w:t>Не передбачено</w:t>
            </w:r>
          </w:p>
        </w:tc>
        <w:tc>
          <w:tcPr>
            <w:tcW w:w="0" w:type="auto"/>
            <w:tcMar>
              <w:top w:w="0" w:type="dxa"/>
              <w:left w:w="108" w:type="dxa"/>
              <w:bottom w:w="0" w:type="dxa"/>
              <w:right w:w="108" w:type="dxa"/>
            </w:tcMar>
            <w:hideMark/>
          </w:tcPr>
          <w:p w:rsidR="002F3933" w:rsidRPr="00C02AC9" w:rsidRDefault="002F3933" w:rsidP="00BE582F">
            <w:pPr>
              <w:spacing w:line="0" w:lineRule="atLeast"/>
              <w:jc w:val="center"/>
              <w:rPr>
                <w:rFonts w:eastAsia="Times New Roman"/>
                <w:sz w:val="24"/>
                <w:szCs w:val="24"/>
                <w:lang w:eastAsia="ru-RU"/>
              </w:rPr>
            </w:pPr>
            <w:r w:rsidRPr="00C02AC9">
              <w:rPr>
                <w:rFonts w:eastAsia="Times New Roman"/>
                <w:color w:val="000000"/>
                <w:sz w:val="24"/>
                <w:szCs w:val="24"/>
                <w:lang w:eastAsia="ru-RU"/>
              </w:rPr>
              <w:t>Not applicable</w:t>
            </w:r>
          </w:p>
        </w:tc>
      </w:tr>
      <w:tr w:rsidR="002F3933" w:rsidRPr="00C02AC9" w:rsidTr="00BE582F">
        <w:tc>
          <w:tcPr>
            <w:tcW w:w="0" w:type="auto"/>
            <w:tcMar>
              <w:top w:w="0" w:type="dxa"/>
              <w:left w:w="108" w:type="dxa"/>
              <w:bottom w:w="0" w:type="dxa"/>
              <w:right w:w="108" w:type="dxa"/>
            </w:tcMar>
            <w:hideMark/>
          </w:tcPr>
          <w:p w:rsidR="002F3933" w:rsidRPr="00C02AC9" w:rsidRDefault="002F3933" w:rsidP="00BE582F">
            <w:pPr>
              <w:rPr>
                <w:rFonts w:eastAsia="Times New Roman"/>
                <w:sz w:val="1"/>
                <w:szCs w:val="24"/>
                <w:lang w:eastAsia="ru-RU"/>
              </w:rPr>
            </w:pPr>
          </w:p>
        </w:tc>
        <w:tc>
          <w:tcPr>
            <w:tcW w:w="0" w:type="auto"/>
            <w:tcMar>
              <w:top w:w="0" w:type="dxa"/>
              <w:left w:w="108" w:type="dxa"/>
              <w:bottom w:w="0" w:type="dxa"/>
              <w:right w:w="108" w:type="dxa"/>
            </w:tcMar>
            <w:hideMark/>
          </w:tcPr>
          <w:p w:rsidR="002F3933" w:rsidRPr="00C02AC9" w:rsidRDefault="002F3933" w:rsidP="00BE582F">
            <w:pPr>
              <w:rPr>
                <w:rFonts w:eastAsia="Times New Roman"/>
                <w:sz w:val="1"/>
                <w:szCs w:val="24"/>
                <w:lang w:eastAsia="ru-RU"/>
              </w:rPr>
            </w:pPr>
          </w:p>
        </w:tc>
      </w:tr>
      <w:tr w:rsidR="002F3933" w:rsidRPr="00C02AC9"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6. ДОДАТКОВА ІНФОРМАЦІЯ</w:t>
            </w:r>
          </w:p>
        </w:tc>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6. ADDITIONAL INFORMATION</w:t>
            </w:r>
          </w:p>
        </w:tc>
      </w:tr>
      <w:tr w:rsidR="002F3933" w:rsidRPr="00C02AC9"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6.1 Додаткова інформація</w:t>
            </w:r>
          </w:p>
        </w:tc>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6.1 Additional information</w:t>
            </w:r>
          </w:p>
        </w:tc>
      </w:tr>
      <w:tr w:rsidR="002F3933" w:rsidRPr="00C02AC9" w:rsidTr="00BE582F">
        <w:tc>
          <w:tcPr>
            <w:tcW w:w="0" w:type="auto"/>
            <w:gridSpan w:val="2"/>
            <w:tcMar>
              <w:top w:w="0" w:type="dxa"/>
              <w:left w:w="108" w:type="dxa"/>
              <w:bottom w:w="0" w:type="dxa"/>
              <w:right w:w="108" w:type="dxa"/>
            </w:tcMar>
            <w:hideMark/>
          </w:tcPr>
          <w:p w:rsidR="002F3933" w:rsidRPr="00C02AC9" w:rsidRDefault="002F3933" w:rsidP="00BE582F">
            <w:pPr>
              <w:rPr>
                <w:rFonts w:eastAsia="Times New Roman"/>
                <w:sz w:val="24"/>
                <w:szCs w:val="24"/>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7220"/>
              <w:gridCol w:w="2974"/>
            </w:tblGrid>
            <w:tr w:rsidR="002F3933" w:rsidRPr="00C02AC9" w:rsidTr="00BE582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6.1.1 Найменування всіх закладів вищої освіти (наукових установ) (відокремлених структурних підрозділів закладів вищої освіти), у яких здобувалася кваліфікація (у тому числі заклади освіти, в яких здобувач вищої освіти вивчав окремі дисципліни за програмами академічної мобільності) / Name of all higher education (research)  institutions (separate structural units of higher education institutions) where the qualification has been gained (including education institutions where the holder of the qualification has been studying separate course units within the framework(s) of academic mobility)</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3933" w:rsidRPr="00C02AC9" w:rsidRDefault="002F3933" w:rsidP="00BE582F">
                  <w:pPr>
                    <w:rPr>
                      <w:rFonts w:eastAsia="Times New Roman"/>
                      <w:sz w:val="24"/>
                      <w:szCs w:val="24"/>
                      <w:lang w:val="en-US" w:eastAsia="ru-RU"/>
                    </w:rPr>
                  </w:pPr>
                  <w:r w:rsidRPr="00C02AC9">
                    <w:rPr>
                      <w:rFonts w:eastAsia="Times New Roman"/>
                      <w:color w:val="000000"/>
                      <w:sz w:val="24"/>
                      <w:szCs w:val="24"/>
                      <w:lang w:val="en-US" w:eastAsia="ru-RU"/>
                    </w:rPr>
                    <w:t xml:space="preserve">6.1.2 </w:t>
                  </w:r>
                  <w:r w:rsidRPr="00C02AC9">
                    <w:rPr>
                      <w:rFonts w:eastAsia="Times New Roman"/>
                      <w:color w:val="000000"/>
                      <w:sz w:val="24"/>
                      <w:szCs w:val="24"/>
                      <w:lang w:eastAsia="ru-RU"/>
                    </w:rPr>
                    <w:t>Строки</w:t>
                  </w:r>
                  <w:r w:rsidRPr="00C02AC9">
                    <w:rPr>
                      <w:rFonts w:eastAsia="Times New Roman"/>
                      <w:color w:val="000000"/>
                      <w:sz w:val="24"/>
                      <w:szCs w:val="24"/>
                      <w:lang w:val="en-US" w:eastAsia="ru-RU"/>
                    </w:rPr>
                    <w:t xml:space="preserve"> </w:t>
                  </w:r>
                  <w:r w:rsidRPr="00C02AC9">
                    <w:rPr>
                      <w:rFonts w:eastAsia="Times New Roman"/>
                      <w:color w:val="000000"/>
                      <w:sz w:val="24"/>
                      <w:szCs w:val="24"/>
                      <w:lang w:eastAsia="ru-RU"/>
                    </w:rPr>
                    <w:t>навчання</w:t>
                  </w:r>
                  <w:r w:rsidRPr="00C02AC9">
                    <w:rPr>
                      <w:rFonts w:eastAsia="Times New Roman"/>
                      <w:color w:val="000000"/>
                      <w:sz w:val="24"/>
                      <w:szCs w:val="24"/>
                      <w:lang w:val="en-US" w:eastAsia="ru-RU"/>
                    </w:rPr>
                    <w:t xml:space="preserve"> </w:t>
                  </w:r>
                  <w:r w:rsidRPr="00C02AC9">
                    <w:rPr>
                      <w:rFonts w:eastAsia="Times New Roman"/>
                      <w:color w:val="000000"/>
                      <w:sz w:val="24"/>
                      <w:szCs w:val="24"/>
                      <w:lang w:eastAsia="ru-RU"/>
                    </w:rPr>
                    <w:t>в</w:t>
                  </w:r>
                  <w:r w:rsidRPr="00C02AC9">
                    <w:rPr>
                      <w:rFonts w:eastAsia="Times New Roman"/>
                      <w:color w:val="000000"/>
                      <w:sz w:val="24"/>
                      <w:szCs w:val="24"/>
                      <w:lang w:val="en-US" w:eastAsia="ru-RU"/>
                    </w:rPr>
                    <w:t xml:space="preserve"> </w:t>
                  </w:r>
                  <w:r w:rsidRPr="00C02AC9">
                    <w:rPr>
                      <w:rFonts w:eastAsia="Times New Roman"/>
                      <w:color w:val="000000"/>
                      <w:sz w:val="24"/>
                      <w:szCs w:val="24"/>
                      <w:lang w:eastAsia="ru-RU"/>
                    </w:rPr>
                    <w:t>кожному</w:t>
                  </w:r>
                  <w:r w:rsidRPr="00C02AC9">
                    <w:rPr>
                      <w:rFonts w:eastAsia="Times New Roman"/>
                      <w:color w:val="000000"/>
                      <w:sz w:val="24"/>
                      <w:szCs w:val="24"/>
                      <w:lang w:val="en-US" w:eastAsia="ru-RU"/>
                    </w:rPr>
                    <w:t xml:space="preserve"> </w:t>
                  </w:r>
                  <w:r w:rsidRPr="00C02AC9">
                    <w:rPr>
                      <w:rFonts w:eastAsia="Times New Roman"/>
                      <w:color w:val="000000"/>
                      <w:sz w:val="24"/>
                      <w:szCs w:val="24"/>
                      <w:lang w:eastAsia="ru-RU"/>
                    </w:rPr>
                    <w:t>з</w:t>
                  </w:r>
                  <w:r w:rsidRPr="00C02AC9">
                    <w:rPr>
                      <w:rFonts w:eastAsia="Times New Roman"/>
                      <w:color w:val="000000"/>
                      <w:sz w:val="24"/>
                      <w:szCs w:val="24"/>
                      <w:lang w:val="en-US" w:eastAsia="ru-RU"/>
                    </w:rPr>
                    <w:t xml:space="preserve"> </w:t>
                  </w:r>
                  <w:r w:rsidRPr="00C02AC9">
                    <w:rPr>
                      <w:rFonts w:eastAsia="Times New Roman"/>
                      <w:color w:val="000000"/>
                      <w:sz w:val="24"/>
                      <w:szCs w:val="24"/>
                      <w:lang w:eastAsia="ru-RU"/>
                    </w:rPr>
                    <w:t>них</w:t>
                  </w:r>
                  <w:r w:rsidRPr="00C02AC9">
                    <w:rPr>
                      <w:rFonts w:eastAsia="Times New Roman"/>
                      <w:color w:val="000000"/>
                      <w:sz w:val="24"/>
                      <w:szCs w:val="24"/>
                      <w:lang w:val="en-US" w:eastAsia="ru-RU"/>
                    </w:rPr>
                    <w:t xml:space="preserve"> / Duration of training in each of them</w:t>
                  </w:r>
                </w:p>
                <w:p w:rsidR="002F3933" w:rsidRPr="00C02AC9" w:rsidRDefault="002F3933" w:rsidP="00BE582F">
                  <w:pPr>
                    <w:rPr>
                      <w:rFonts w:eastAsia="Times New Roman"/>
                      <w:sz w:val="24"/>
                      <w:szCs w:val="24"/>
                      <w:lang w:val="en-US" w:eastAsia="ru-RU"/>
                    </w:rPr>
                  </w:pPr>
                </w:p>
                <w:p w:rsidR="002F3933" w:rsidRPr="00C02AC9" w:rsidRDefault="002F3933" w:rsidP="00BE582F">
                  <w:pPr>
                    <w:spacing w:line="0" w:lineRule="atLeast"/>
                    <w:rPr>
                      <w:rFonts w:eastAsia="Times New Roman"/>
                      <w:sz w:val="24"/>
                      <w:szCs w:val="24"/>
                      <w:lang w:eastAsia="ru-RU"/>
                    </w:rPr>
                  </w:pPr>
                  <w:r w:rsidRPr="00C02AC9">
                    <w:rPr>
                      <w:rFonts w:eastAsia="Times New Roman"/>
                      <w:i/>
                      <w:iCs/>
                      <w:color w:val="000000"/>
                      <w:sz w:val="24"/>
                      <w:szCs w:val="24"/>
                      <w:lang w:eastAsia="ru-RU"/>
                    </w:rPr>
                    <w:t>Зазначається у форматі дд/мм/рррр-дд/мм/рррр (дата початку – дата завершення)</w:t>
                  </w:r>
                </w:p>
              </w:tc>
            </w:tr>
            <w:tr w:rsidR="002F3933" w:rsidRPr="00C02AC9" w:rsidTr="00BE582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3933" w:rsidRPr="00C02AC9" w:rsidRDefault="002F3933" w:rsidP="00BE582F">
                  <w:pPr>
                    <w:rPr>
                      <w:rFonts w:eastAsia="Times New Roman"/>
                      <w:sz w:val="24"/>
                      <w:szCs w:val="24"/>
                      <w:lang w:eastAsia="ru-RU"/>
                    </w:rPr>
                  </w:pPr>
                  <w:r w:rsidRPr="00C02AC9">
                    <w:rPr>
                      <w:rFonts w:eastAsia="Times New Roman"/>
                      <w:color w:val="000000"/>
                      <w:sz w:val="24"/>
                      <w:szCs w:val="24"/>
                      <w:lang w:eastAsia="ru-RU"/>
                    </w:rPr>
                    <w:t>Квітковий національний університет/</w:t>
                  </w:r>
                </w:p>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Kvitkovyi National University</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3933" w:rsidRPr="00C02AC9" w:rsidRDefault="002F3933" w:rsidP="00BE582F">
                  <w:pPr>
                    <w:jc w:val="center"/>
                    <w:rPr>
                      <w:rFonts w:eastAsia="Times New Roman"/>
                      <w:sz w:val="24"/>
                      <w:szCs w:val="24"/>
                      <w:lang w:eastAsia="ru-RU"/>
                    </w:rPr>
                  </w:pPr>
                  <w:r w:rsidRPr="00C02AC9">
                    <w:rPr>
                      <w:rFonts w:eastAsia="Times New Roman"/>
                      <w:color w:val="000000"/>
                      <w:sz w:val="24"/>
                      <w:szCs w:val="24"/>
                      <w:lang w:eastAsia="ru-RU"/>
                    </w:rPr>
                    <w:t>01/01/2019-30/01/2021</w:t>
                  </w:r>
                </w:p>
                <w:p w:rsidR="002F3933" w:rsidRPr="00C02AC9" w:rsidRDefault="002F3933" w:rsidP="00BE582F">
                  <w:pPr>
                    <w:spacing w:line="0" w:lineRule="atLeast"/>
                    <w:jc w:val="center"/>
                    <w:rPr>
                      <w:rFonts w:eastAsia="Times New Roman"/>
                      <w:sz w:val="24"/>
                      <w:szCs w:val="24"/>
                      <w:lang w:eastAsia="ru-RU"/>
                    </w:rPr>
                  </w:pPr>
                  <w:r w:rsidRPr="00C02AC9">
                    <w:rPr>
                      <w:rFonts w:eastAsia="Times New Roman"/>
                      <w:color w:val="000000"/>
                      <w:sz w:val="24"/>
                      <w:szCs w:val="24"/>
                      <w:lang w:eastAsia="ru-RU"/>
                    </w:rPr>
                    <w:t>(2 роки / 2 years)</w:t>
                  </w:r>
                </w:p>
              </w:tc>
            </w:tr>
            <w:tr w:rsidR="002F3933" w:rsidRPr="00C02AC9" w:rsidTr="00BE582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3933" w:rsidRPr="00C02AC9" w:rsidRDefault="002F3933" w:rsidP="00BE582F">
                  <w:pPr>
                    <w:rPr>
                      <w:rFonts w:eastAsia="Times New Roman"/>
                      <w:sz w:val="24"/>
                      <w:szCs w:val="24"/>
                      <w:lang w:eastAsia="ru-RU"/>
                    </w:rPr>
                  </w:pPr>
                  <w:r w:rsidRPr="00C02AC9">
                    <w:rPr>
                      <w:rFonts w:eastAsia="Times New Roman"/>
                      <w:color w:val="000000"/>
                      <w:sz w:val="24"/>
                      <w:szCs w:val="24"/>
                      <w:lang w:eastAsia="ru-RU"/>
                    </w:rPr>
                    <w:t>Бузковий фаховий коледж/</w:t>
                  </w:r>
                </w:p>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Buzkovyi Applied College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3933" w:rsidRPr="00C02AC9" w:rsidRDefault="002F3933" w:rsidP="00BE582F">
                  <w:pPr>
                    <w:jc w:val="center"/>
                    <w:rPr>
                      <w:rFonts w:eastAsia="Times New Roman"/>
                      <w:sz w:val="24"/>
                      <w:szCs w:val="24"/>
                      <w:lang w:eastAsia="ru-RU"/>
                    </w:rPr>
                  </w:pPr>
                  <w:r w:rsidRPr="00C02AC9">
                    <w:rPr>
                      <w:rFonts w:eastAsia="Times New Roman"/>
                      <w:color w:val="000000"/>
                      <w:sz w:val="24"/>
                      <w:szCs w:val="24"/>
                      <w:lang w:eastAsia="ru-RU"/>
                    </w:rPr>
                    <w:t>01/09/2017-30/06/2019</w:t>
                  </w:r>
                </w:p>
                <w:p w:rsidR="002F3933" w:rsidRPr="00C02AC9" w:rsidRDefault="002F3933" w:rsidP="00BE582F">
                  <w:pPr>
                    <w:spacing w:line="0" w:lineRule="atLeast"/>
                    <w:jc w:val="center"/>
                    <w:rPr>
                      <w:rFonts w:eastAsia="Times New Roman"/>
                      <w:sz w:val="24"/>
                      <w:szCs w:val="24"/>
                      <w:lang w:eastAsia="ru-RU"/>
                    </w:rPr>
                  </w:pPr>
                  <w:r w:rsidRPr="00C02AC9">
                    <w:rPr>
                      <w:rFonts w:eastAsia="Times New Roman"/>
                      <w:color w:val="000000"/>
                      <w:sz w:val="24"/>
                      <w:szCs w:val="24"/>
                      <w:lang w:eastAsia="ru-RU"/>
                    </w:rPr>
                    <w:t>(2 роки / 2 years)</w:t>
                  </w:r>
                </w:p>
              </w:tc>
            </w:tr>
          </w:tbl>
          <w:p w:rsidR="002F3933" w:rsidRPr="00C02AC9" w:rsidRDefault="002F3933" w:rsidP="00BE582F">
            <w:pPr>
              <w:spacing w:line="0" w:lineRule="atLeast"/>
              <w:rPr>
                <w:rFonts w:eastAsia="Times New Roman"/>
                <w:sz w:val="24"/>
                <w:szCs w:val="24"/>
                <w:lang w:eastAsia="ru-RU"/>
              </w:rPr>
            </w:pPr>
          </w:p>
        </w:tc>
      </w:tr>
      <w:tr w:rsidR="002F3933" w:rsidRPr="00C02AC9"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6.2 Інша інформація</w:t>
            </w:r>
          </w:p>
        </w:tc>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6.2 Further information sources</w:t>
            </w:r>
          </w:p>
        </w:tc>
      </w:tr>
      <w:tr w:rsidR="002F3933" w:rsidRPr="001E6737"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6.2.1 Контактна інформація закладу вищої освіти (наукової установи)</w:t>
            </w:r>
          </w:p>
        </w:tc>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val="en-US" w:eastAsia="ru-RU"/>
              </w:rPr>
            </w:pPr>
            <w:r w:rsidRPr="00C02AC9">
              <w:rPr>
                <w:rFonts w:eastAsia="Times New Roman"/>
                <w:color w:val="000000"/>
                <w:sz w:val="24"/>
                <w:szCs w:val="24"/>
                <w:lang w:val="en-US" w:eastAsia="ru-RU"/>
              </w:rPr>
              <w:t>6.2.1 Contact information of the higher education (research) institution</w:t>
            </w:r>
          </w:p>
        </w:tc>
      </w:tr>
      <w:tr w:rsidR="002F3933" w:rsidRPr="00C02AC9"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i/>
                <w:iCs/>
                <w:color w:val="000000"/>
                <w:sz w:val="24"/>
                <w:szCs w:val="24"/>
                <w:lang w:eastAsia="ru-RU"/>
              </w:rPr>
              <w:t>Укажіть контактну інформацію закладу вищої освіти (наукової установи)</w:t>
            </w:r>
          </w:p>
        </w:tc>
        <w:tc>
          <w:tcPr>
            <w:tcW w:w="0" w:type="auto"/>
            <w:tcMar>
              <w:top w:w="0" w:type="dxa"/>
              <w:left w:w="108" w:type="dxa"/>
              <w:bottom w:w="0" w:type="dxa"/>
              <w:right w:w="108" w:type="dxa"/>
            </w:tcMar>
            <w:hideMark/>
          </w:tcPr>
          <w:p w:rsidR="002F3933" w:rsidRPr="00C02AC9" w:rsidRDefault="002F3933" w:rsidP="00BE582F">
            <w:pPr>
              <w:rPr>
                <w:rFonts w:eastAsia="Times New Roman"/>
                <w:sz w:val="1"/>
                <w:szCs w:val="24"/>
                <w:lang w:eastAsia="ru-RU"/>
              </w:rPr>
            </w:pPr>
          </w:p>
        </w:tc>
      </w:tr>
      <w:tr w:rsidR="002F3933" w:rsidRPr="001E6737"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6.2.2 Документ про освіту, що був підставою для вступу (вид документа, серія та реєстраційний номер, найменування закладу освіти, який видав документ, країна видачі, дата видачі). Інформація про визнання іноземного документа про освіту в Україні (у разі вступу на його підставі)</w:t>
            </w:r>
          </w:p>
        </w:tc>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val="en-US" w:eastAsia="ru-RU"/>
              </w:rPr>
            </w:pPr>
            <w:r w:rsidRPr="00C02AC9">
              <w:rPr>
                <w:rFonts w:eastAsia="Times New Roman"/>
                <w:color w:val="000000"/>
                <w:sz w:val="24"/>
                <w:szCs w:val="24"/>
                <w:lang w:val="en-US" w:eastAsia="ru-RU"/>
              </w:rPr>
              <w:t>6.2.2 Education document as a basis to access the programme (type of document, registration number, name of awarding institution, country of awarding institution, date of issue). Information on recognition of foreign education document in Ukraine (if used as a basis to access the programme)</w:t>
            </w:r>
          </w:p>
        </w:tc>
      </w:tr>
      <w:tr w:rsidR="002F3933" w:rsidRPr="001E6737" w:rsidTr="00BE582F">
        <w:tc>
          <w:tcPr>
            <w:tcW w:w="0" w:type="auto"/>
            <w:tcMar>
              <w:top w:w="0" w:type="dxa"/>
              <w:left w:w="108" w:type="dxa"/>
              <w:bottom w:w="0" w:type="dxa"/>
              <w:right w:w="108" w:type="dxa"/>
            </w:tcMar>
            <w:hideMark/>
          </w:tcPr>
          <w:p w:rsidR="002F3933" w:rsidRPr="00C02AC9" w:rsidRDefault="002F3933" w:rsidP="00BE582F">
            <w:pPr>
              <w:jc w:val="center"/>
              <w:rPr>
                <w:rFonts w:eastAsia="Times New Roman"/>
                <w:sz w:val="24"/>
                <w:szCs w:val="24"/>
                <w:lang w:eastAsia="ru-RU"/>
              </w:rPr>
            </w:pPr>
            <w:r w:rsidRPr="00C02AC9">
              <w:rPr>
                <w:rFonts w:eastAsia="Times New Roman"/>
                <w:color w:val="000000"/>
                <w:sz w:val="24"/>
                <w:szCs w:val="24"/>
                <w:lang w:eastAsia="ru-RU"/>
              </w:rPr>
              <w:t>Диплом молодшого спеціаліста</w:t>
            </w:r>
          </w:p>
          <w:p w:rsidR="002F3933" w:rsidRPr="00C02AC9" w:rsidRDefault="002F3933" w:rsidP="00BE582F">
            <w:pPr>
              <w:jc w:val="center"/>
              <w:rPr>
                <w:rFonts w:eastAsia="Times New Roman"/>
                <w:sz w:val="24"/>
                <w:szCs w:val="24"/>
                <w:lang w:eastAsia="ru-RU"/>
              </w:rPr>
            </w:pPr>
            <w:r w:rsidRPr="00C02AC9">
              <w:rPr>
                <w:rFonts w:eastAsia="Times New Roman"/>
                <w:color w:val="000000"/>
                <w:sz w:val="24"/>
                <w:szCs w:val="24"/>
                <w:lang w:eastAsia="ru-RU"/>
              </w:rPr>
              <w:t>за спеціальністю 133 Галузеве машинобудування, </w:t>
            </w:r>
          </w:p>
          <w:p w:rsidR="002F3933" w:rsidRPr="00C02AC9" w:rsidRDefault="002F3933" w:rsidP="00BE582F">
            <w:pPr>
              <w:jc w:val="center"/>
              <w:rPr>
                <w:rFonts w:eastAsia="Times New Roman"/>
                <w:sz w:val="24"/>
                <w:szCs w:val="24"/>
                <w:lang w:eastAsia="ru-RU"/>
              </w:rPr>
            </w:pPr>
            <w:r w:rsidRPr="00C02AC9">
              <w:rPr>
                <w:rFonts w:eastAsia="Times New Roman"/>
                <w:color w:val="000000"/>
                <w:sz w:val="24"/>
                <w:szCs w:val="24"/>
                <w:lang w:eastAsia="ru-RU"/>
              </w:rPr>
              <w:t>серія МС № 123456, </w:t>
            </w:r>
          </w:p>
          <w:p w:rsidR="002F3933" w:rsidRPr="00C02AC9" w:rsidRDefault="002F3933" w:rsidP="00BE582F">
            <w:pPr>
              <w:jc w:val="center"/>
              <w:rPr>
                <w:rFonts w:eastAsia="Times New Roman"/>
                <w:sz w:val="24"/>
                <w:szCs w:val="24"/>
                <w:lang w:eastAsia="ru-RU"/>
              </w:rPr>
            </w:pPr>
            <w:r w:rsidRPr="00C02AC9">
              <w:rPr>
                <w:rFonts w:eastAsia="Times New Roman"/>
                <w:color w:val="000000"/>
                <w:sz w:val="24"/>
                <w:szCs w:val="24"/>
                <w:lang w:eastAsia="ru-RU"/>
              </w:rPr>
              <w:t>виданий Бузковим фаховим коледжем, </w:t>
            </w:r>
          </w:p>
          <w:p w:rsidR="002F3933" w:rsidRPr="00C02AC9" w:rsidRDefault="002F3933" w:rsidP="00BE582F">
            <w:pPr>
              <w:jc w:val="center"/>
              <w:rPr>
                <w:rFonts w:eastAsia="Times New Roman"/>
                <w:sz w:val="24"/>
                <w:szCs w:val="24"/>
                <w:lang w:eastAsia="ru-RU"/>
              </w:rPr>
            </w:pPr>
            <w:r w:rsidRPr="00C02AC9">
              <w:rPr>
                <w:rFonts w:eastAsia="Times New Roman"/>
                <w:color w:val="000000"/>
                <w:sz w:val="24"/>
                <w:szCs w:val="24"/>
                <w:lang w:eastAsia="ru-RU"/>
              </w:rPr>
              <w:t>Україна, 30/06/2019</w:t>
            </w:r>
          </w:p>
          <w:p w:rsidR="002F3933" w:rsidRPr="00C02AC9" w:rsidRDefault="002F3933" w:rsidP="00BE582F">
            <w:pPr>
              <w:rPr>
                <w:rFonts w:eastAsia="Times New Roman"/>
                <w:sz w:val="24"/>
                <w:szCs w:val="24"/>
                <w:lang w:eastAsia="ru-RU"/>
              </w:rPr>
            </w:pPr>
          </w:p>
          <w:p w:rsidR="002F3933" w:rsidRPr="00C02AC9" w:rsidRDefault="002F3933" w:rsidP="00BE582F">
            <w:pPr>
              <w:spacing w:line="0" w:lineRule="atLeast"/>
              <w:jc w:val="center"/>
              <w:rPr>
                <w:rFonts w:eastAsia="Times New Roman"/>
                <w:sz w:val="24"/>
                <w:szCs w:val="24"/>
                <w:lang w:eastAsia="ru-RU"/>
              </w:rPr>
            </w:pPr>
            <w:r w:rsidRPr="00C02AC9">
              <w:rPr>
                <w:rFonts w:eastAsia="Times New Roman"/>
                <w:i/>
                <w:iCs/>
                <w:color w:val="000000"/>
                <w:sz w:val="24"/>
                <w:szCs w:val="24"/>
                <w:lang w:eastAsia="ru-RU"/>
              </w:rPr>
              <w:t>[Диплом № 111222 від 30/06/2019, виданий університетом в Баку. Свідоцтво про визнання в Україні № NZ-235-19 від 01.02.2019, видане Міністерством освіти і науки України]</w:t>
            </w:r>
          </w:p>
        </w:tc>
        <w:tc>
          <w:tcPr>
            <w:tcW w:w="0" w:type="auto"/>
            <w:tcMar>
              <w:top w:w="0" w:type="dxa"/>
              <w:left w:w="108" w:type="dxa"/>
              <w:bottom w:w="0" w:type="dxa"/>
              <w:right w:w="108" w:type="dxa"/>
            </w:tcMar>
            <w:hideMark/>
          </w:tcPr>
          <w:p w:rsidR="002F3933" w:rsidRPr="00C02AC9" w:rsidRDefault="002F3933" w:rsidP="00BE582F">
            <w:pPr>
              <w:jc w:val="center"/>
              <w:rPr>
                <w:rFonts w:eastAsia="Times New Roman"/>
                <w:sz w:val="24"/>
                <w:szCs w:val="24"/>
                <w:lang w:val="en-US" w:eastAsia="ru-RU"/>
              </w:rPr>
            </w:pPr>
            <w:r w:rsidRPr="00C02AC9">
              <w:rPr>
                <w:rFonts w:eastAsia="Times New Roman"/>
                <w:color w:val="000000"/>
                <w:sz w:val="24"/>
                <w:szCs w:val="24"/>
                <w:lang w:val="en-US" w:eastAsia="ru-RU"/>
              </w:rPr>
              <w:t>Junior Specialist’s Diploma on specialty 133 Industr</w:t>
            </w:r>
            <w:r w:rsidRPr="00C02AC9">
              <w:rPr>
                <w:rFonts w:eastAsia="Times New Roman"/>
                <w:color w:val="000000"/>
                <w:sz w:val="24"/>
                <w:szCs w:val="24"/>
                <w:lang w:eastAsia="ru-RU"/>
              </w:rPr>
              <w:t>і</w:t>
            </w:r>
            <w:r w:rsidRPr="00C02AC9">
              <w:rPr>
                <w:rFonts w:eastAsia="Times New Roman"/>
                <w:color w:val="000000"/>
                <w:sz w:val="24"/>
                <w:szCs w:val="24"/>
                <w:lang w:val="en-US" w:eastAsia="ru-RU"/>
              </w:rPr>
              <w:t>al Engineering,</w:t>
            </w:r>
          </w:p>
          <w:p w:rsidR="002F3933" w:rsidRPr="00C02AC9" w:rsidRDefault="002F3933" w:rsidP="00BE582F">
            <w:pPr>
              <w:jc w:val="center"/>
              <w:rPr>
                <w:rFonts w:eastAsia="Times New Roman"/>
                <w:sz w:val="24"/>
                <w:szCs w:val="24"/>
                <w:lang w:val="en-US" w:eastAsia="ru-RU"/>
              </w:rPr>
            </w:pPr>
            <w:r w:rsidRPr="00C02AC9">
              <w:rPr>
                <w:rFonts w:eastAsia="Times New Roman"/>
                <w:color w:val="000000"/>
                <w:sz w:val="24"/>
                <w:szCs w:val="24"/>
                <w:lang w:val="en-US" w:eastAsia="ru-RU"/>
              </w:rPr>
              <w:t>series MC No 123456,</w:t>
            </w:r>
          </w:p>
          <w:p w:rsidR="002F3933" w:rsidRPr="00C02AC9" w:rsidRDefault="002F3933" w:rsidP="00BE582F">
            <w:pPr>
              <w:jc w:val="center"/>
              <w:rPr>
                <w:rFonts w:eastAsia="Times New Roman"/>
                <w:sz w:val="24"/>
                <w:szCs w:val="24"/>
                <w:lang w:val="en-US" w:eastAsia="ru-RU"/>
              </w:rPr>
            </w:pPr>
            <w:r w:rsidRPr="00C02AC9">
              <w:rPr>
                <w:rFonts w:eastAsia="Times New Roman"/>
                <w:color w:val="000000"/>
                <w:sz w:val="24"/>
                <w:szCs w:val="24"/>
                <w:lang w:val="en-US" w:eastAsia="ru-RU"/>
              </w:rPr>
              <w:t>issued by Byzkovyi Applied College,</w:t>
            </w:r>
          </w:p>
          <w:p w:rsidR="002F3933" w:rsidRPr="00C02AC9" w:rsidRDefault="002F3933" w:rsidP="00BE582F">
            <w:pPr>
              <w:jc w:val="center"/>
              <w:rPr>
                <w:rFonts w:eastAsia="Times New Roman"/>
                <w:sz w:val="24"/>
                <w:szCs w:val="24"/>
                <w:lang w:val="en-US" w:eastAsia="ru-RU"/>
              </w:rPr>
            </w:pPr>
            <w:r w:rsidRPr="00C02AC9">
              <w:rPr>
                <w:rFonts w:eastAsia="Times New Roman"/>
                <w:color w:val="000000"/>
                <w:sz w:val="24"/>
                <w:szCs w:val="24"/>
                <w:lang w:val="en-US" w:eastAsia="ru-RU"/>
              </w:rPr>
              <w:t>Ukraine, 30/06/2019</w:t>
            </w:r>
          </w:p>
          <w:p w:rsidR="002F3933" w:rsidRPr="00C02AC9" w:rsidRDefault="002F3933" w:rsidP="00BE582F">
            <w:pPr>
              <w:spacing w:after="240"/>
              <w:rPr>
                <w:rFonts w:eastAsia="Times New Roman"/>
                <w:sz w:val="24"/>
                <w:szCs w:val="24"/>
                <w:lang w:val="en-US" w:eastAsia="ru-RU"/>
              </w:rPr>
            </w:pPr>
          </w:p>
          <w:p w:rsidR="002F3933" w:rsidRPr="00C02AC9" w:rsidRDefault="002F3933" w:rsidP="00BE582F">
            <w:pPr>
              <w:spacing w:line="0" w:lineRule="atLeast"/>
              <w:jc w:val="center"/>
              <w:rPr>
                <w:rFonts w:eastAsia="Times New Roman"/>
                <w:sz w:val="24"/>
                <w:szCs w:val="24"/>
                <w:lang w:val="en-US" w:eastAsia="ru-RU"/>
              </w:rPr>
            </w:pPr>
            <w:r w:rsidRPr="00C02AC9">
              <w:rPr>
                <w:rFonts w:eastAsia="Times New Roman"/>
                <w:i/>
                <w:iCs/>
                <w:color w:val="000000"/>
                <w:sz w:val="24"/>
                <w:szCs w:val="24"/>
                <w:lang w:val="en-US" w:eastAsia="ru-RU"/>
              </w:rPr>
              <w:t>[Diploma No 111222 as of 30/06/2019 issued by Baku University. Certificate of recognition in Ukraine No NZ-235-19 as of 01.02.2019 issued by Ministry of Education and Sciences of Ukraine]</w:t>
            </w:r>
          </w:p>
        </w:tc>
      </w:tr>
      <w:tr w:rsidR="002F3933" w:rsidRPr="001E6737"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 xml:space="preserve">6.2.3 Інформація про акредитацію освітньої програми (реєстраційний номер і дата акредитаційного сертифіката/рішення </w:t>
            </w:r>
            <w:r w:rsidRPr="00C02AC9">
              <w:rPr>
                <w:rFonts w:eastAsia="Times New Roman"/>
                <w:color w:val="000000"/>
                <w:sz w:val="24"/>
                <w:szCs w:val="24"/>
                <w:lang w:eastAsia="ru-RU"/>
              </w:rPr>
              <w:lastRenderedPageBreak/>
              <w:t>(сертифікатів/рішень), найменування органу (органів) акредитації)</w:t>
            </w:r>
          </w:p>
        </w:tc>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val="en-US" w:eastAsia="ru-RU"/>
              </w:rPr>
            </w:pPr>
            <w:r w:rsidRPr="00C02AC9">
              <w:rPr>
                <w:rFonts w:eastAsia="Times New Roman"/>
                <w:color w:val="000000"/>
                <w:sz w:val="24"/>
                <w:szCs w:val="24"/>
                <w:lang w:val="en-US" w:eastAsia="ru-RU"/>
              </w:rPr>
              <w:lastRenderedPageBreak/>
              <w:t xml:space="preserve">6.2.3 Information on the accreditation of the educational programme (registration number and date of accreditation certificate(s)/decision(s), the </w:t>
            </w:r>
            <w:r w:rsidRPr="00C02AC9">
              <w:rPr>
                <w:rFonts w:eastAsia="Times New Roman"/>
                <w:color w:val="000000"/>
                <w:sz w:val="24"/>
                <w:szCs w:val="24"/>
                <w:lang w:val="en-US" w:eastAsia="ru-RU"/>
              </w:rPr>
              <w:lastRenderedPageBreak/>
              <w:t>accreditation authority (authorities))</w:t>
            </w:r>
          </w:p>
        </w:tc>
      </w:tr>
      <w:tr w:rsidR="002F3933" w:rsidRPr="001E6737" w:rsidTr="00BE582F">
        <w:tc>
          <w:tcPr>
            <w:tcW w:w="0" w:type="auto"/>
            <w:tcMar>
              <w:top w:w="0" w:type="dxa"/>
              <w:left w:w="108" w:type="dxa"/>
              <w:bottom w:w="0" w:type="dxa"/>
              <w:right w:w="108" w:type="dxa"/>
            </w:tcMar>
            <w:hideMark/>
          </w:tcPr>
          <w:p w:rsidR="002F3933" w:rsidRPr="00C02AC9" w:rsidRDefault="002F3933" w:rsidP="00BE582F">
            <w:pPr>
              <w:spacing w:line="0" w:lineRule="atLeast"/>
              <w:jc w:val="center"/>
              <w:rPr>
                <w:rFonts w:eastAsia="Times New Roman"/>
                <w:sz w:val="24"/>
                <w:szCs w:val="24"/>
                <w:lang w:eastAsia="ru-RU"/>
              </w:rPr>
            </w:pPr>
            <w:r w:rsidRPr="00C02AC9">
              <w:rPr>
                <w:rFonts w:eastAsia="Times New Roman"/>
                <w:color w:val="000000"/>
                <w:sz w:val="24"/>
                <w:szCs w:val="24"/>
                <w:lang w:eastAsia="ru-RU"/>
              </w:rPr>
              <w:lastRenderedPageBreak/>
              <w:t>Сертифікат про акредитацію освітньої програми, виданий Національним агентством із забезпечення якості вищої освіти (протокол № 1 від 20/01/2020)</w:t>
            </w:r>
          </w:p>
        </w:tc>
        <w:tc>
          <w:tcPr>
            <w:tcW w:w="0" w:type="auto"/>
            <w:tcMar>
              <w:top w:w="0" w:type="dxa"/>
              <w:left w:w="108" w:type="dxa"/>
              <w:bottom w:w="0" w:type="dxa"/>
              <w:right w:w="108" w:type="dxa"/>
            </w:tcMar>
            <w:hideMark/>
          </w:tcPr>
          <w:p w:rsidR="002F3933" w:rsidRPr="00C02AC9" w:rsidRDefault="002F3933" w:rsidP="00BE582F">
            <w:pPr>
              <w:spacing w:line="0" w:lineRule="atLeast"/>
              <w:jc w:val="center"/>
              <w:rPr>
                <w:rFonts w:eastAsia="Times New Roman"/>
                <w:sz w:val="24"/>
                <w:szCs w:val="24"/>
                <w:lang w:val="en-US" w:eastAsia="ru-RU"/>
              </w:rPr>
            </w:pPr>
            <w:r w:rsidRPr="00C02AC9">
              <w:rPr>
                <w:rFonts w:eastAsia="Times New Roman"/>
                <w:color w:val="000000"/>
                <w:sz w:val="24"/>
                <w:szCs w:val="24"/>
                <w:lang w:val="en-US" w:eastAsia="ru-RU"/>
              </w:rPr>
              <w:t>Certificate of accreditation issued by National Agency for Higher Education Quality Assurance (NAQA, Ukraine) (Minutes No 1 of January 20, 2020 NAQA meeting)</w:t>
            </w:r>
          </w:p>
        </w:tc>
      </w:tr>
      <w:tr w:rsidR="002F3933" w:rsidRPr="001E6737"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6.2.4 Інформація про особливі досягнення та відзнаки</w:t>
            </w:r>
          </w:p>
        </w:tc>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val="en-US" w:eastAsia="ru-RU"/>
              </w:rPr>
            </w:pPr>
            <w:r w:rsidRPr="00C02AC9">
              <w:rPr>
                <w:rFonts w:eastAsia="Times New Roman"/>
                <w:color w:val="000000"/>
                <w:sz w:val="24"/>
                <w:szCs w:val="24"/>
                <w:lang w:val="en-US" w:eastAsia="ru-RU"/>
              </w:rPr>
              <w:t>6.2.4 Information on academic excellence and honours </w:t>
            </w:r>
          </w:p>
        </w:tc>
      </w:tr>
      <w:tr w:rsidR="002F3933" w:rsidRPr="001E6737" w:rsidTr="00BE582F">
        <w:tc>
          <w:tcPr>
            <w:tcW w:w="0" w:type="auto"/>
            <w:tcMar>
              <w:top w:w="0" w:type="dxa"/>
              <w:left w:w="108" w:type="dxa"/>
              <w:bottom w:w="0" w:type="dxa"/>
              <w:right w:w="108" w:type="dxa"/>
            </w:tcMar>
            <w:hideMark/>
          </w:tcPr>
          <w:p w:rsidR="002F3933" w:rsidRPr="00C02AC9" w:rsidRDefault="002F3933" w:rsidP="00BE582F">
            <w:pPr>
              <w:jc w:val="center"/>
              <w:rPr>
                <w:rFonts w:eastAsia="Times New Roman"/>
                <w:sz w:val="24"/>
                <w:szCs w:val="24"/>
                <w:lang w:eastAsia="ru-RU"/>
              </w:rPr>
            </w:pPr>
            <w:r w:rsidRPr="00C02AC9">
              <w:rPr>
                <w:rFonts w:eastAsia="Times New Roman"/>
                <w:color w:val="000000"/>
                <w:sz w:val="24"/>
                <w:szCs w:val="24"/>
                <w:lang w:eastAsia="ru-RU"/>
              </w:rPr>
              <w:t>Диплом з відзнакою (середнє арифметичне підсумкових оцінок 96 балів за 100-бальною шкалою).</w:t>
            </w:r>
          </w:p>
          <w:p w:rsidR="002F3933" w:rsidRPr="00C02AC9" w:rsidRDefault="002F3933" w:rsidP="00BE582F">
            <w:pPr>
              <w:spacing w:line="0" w:lineRule="atLeast"/>
              <w:jc w:val="center"/>
              <w:rPr>
                <w:rFonts w:eastAsia="Times New Roman"/>
                <w:sz w:val="24"/>
                <w:szCs w:val="24"/>
                <w:lang w:eastAsia="ru-RU"/>
              </w:rPr>
            </w:pPr>
            <w:r w:rsidRPr="00C02AC9">
              <w:rPr>
                <w:rFonts w:eastAsia="Times New Roman"/>
                <w:color w:val="000000"/>
                <w:sz w:val="24"/>
                <w:szCs w:val="24"/>
                <w:lang w:eastAsia="ru-RU"/>
              </w:rPr>
              <w:t>Переможець Всеукраїнського конкурсу студентських наукових робіт зі спеціальності 131 Прикладна механіка (диплом І ступеня)</w:t>
            </w:r>
          </w:p>
        </w:tc>
        <w:tc>
          <w:tcPr>
            <w:tcW w:w="0" w:type="auto"/>
            <w:tcMar>
              <w:top w:w="0" w:type="dxa"/>
              <w:left w:w="108" w:type="dxa"/>
              <w:bottom w:w="0" w:type="dxa"/>
              <w:right w:w="108" w:type="dxa"/>
            </w:tcMar>
            <w:hideMark/>
          </w:tcPr>
          <w:p w:rsidR="002F3933" w:rsidRPr="00C02AC9" w:rsidRDefault="002F3933" w:rsidP="00BE582F">
            <w:pPr>
              <w:jc w:val="center"/>
              <w:rPr>
                <w:rFonts w:eastAsia="Times New Roman"/>
                <w:sz w:val="24"/>
                <w:szCs w:val="24"/>
                <w:lang w:val="en-US" w:eastAsia="ru-RU"/>
              </w:rPr>
            </w:pPr>
            <w:r w:rsidRPr="00C02AC9">
              <w:rPr>
                <w:rFonts w:eastAsia="Times New Roman"/>
                <w:color w:val="000000"/>
                <w:sz w:val="24"/>
                <w:szCs w:val="24"/>
                <w:lang w:val="en-US" w:eastAsia="ru-RU"/>
              </w:rPr>
              <w:t>Diploma with honours (average of final grades is 96 points in 100-point grade)</w:t>
            </w:r>
          </w:p>
          <w:p w:rsidR="002F3933" w:rsidRPr="00C02AC9" w:rsidRDefault="002F3933" w:rsidP="00BE582F">
            <w:pPr>
              <w:rPr>
                <w:rFonts w:eastAsia="Times New Roman"/>
                <w:sz w:val="24"/>
                <w:szCs w:val="24"/>
                <w:lang w:val="en-US" w:eastAsia="ru-RU"/>
              </w:rPr>
            </w:pPr>
          </w:p>
          <w:p w:rsidR="002F3933" w:rsidRPr="00C02AC9" w:rsidRDefault="002F3933" w:rsidP="00BE582F">
            <w:pPr>
              <w:spacing w:line="0" w:lineRule="atLeast"/>
              <w:jc w:val="center"/>
              <w:rPr>
                <w:rFonts w:eastAsia="Times New Roman"/>
                <w:sz w:val="24"/>
                <w:szCs w:val="24"/>
                <w:lang w:val="en-US" w:eastAsia="ru-RU"/>
              </w:rPr>
            </w:pPr>
            <w:r w:rsidRPr="00C02AC9">
              <w:rPr>
                <w:rFonts w:eastAsia="Times New Roman"/>
                <w:color w:val="000000"/>
                <w:sz w:val="24"/>
                <w:szCs w:val="24"/>
                <w:lang w:val="en-US" w:eastAsia="ru-RU"/>
              </w:rPr>
              <w:t>Winner of All-Ukrainian contest of Scholarly Papers on Applied Mechanics (First Class Diploma)  </w:t>
            </w:r>
          </w:p>
        </w:tc>
      </w:tr>
      <w:tr w:rsidR="002F3933" w:rsidRPr="001E6737" w:rsidTr="00BE582F">
        <w:tc>
          <w:tcPr>
            <w:tcW w:w="0" w:type="auto"/>
            <w:tcMar>
              <w:top w:w="0" w:type="dxa"/>
              <w:left w:w="108" w:type="dxa"/>
              <w:bottom w:w="0" w:type="dxa"/>
              <w:right w:w="108" w:type="dxa"/>
            </w:tcMar>
            <w:hideMark/>
          </w:tcPr>
          <w:p w:rsidR="002F3933" w:rsidRPr="00C02AC9" w:rsidRDefault="002F3933" w:rsidP="00BE582F">
            <w:pPr>
              <w:rPr>
                <w:rFonts w:eastAsia="Times New Roman"/>
                <w:sz w:val="1"/>
                <w:szCs w:val="24"/>
                <w:lang w:val="en-US" w:eastAsia="ru-RU"/>
              </w:rPr>
            </w:pPr>
          </w:p>
        </w:tc>
        <w:tc>
          <w:tcPr>
            <w:tcW w:w="0" w:type="auto"/>
            <w:tcMar>
              <w:top w:w="0" w:type="dxa"/>
              <w:left w:w="108" w:type="dxa"/>
              <w:bottom w:w="0" w:type="dxa"/>
              <w:right w:w="108" w:type="dxa"/>
            </w:tcMar>
            <w:hideMark/>
          </w:tcPr>
          <w:p w:rsidR="002F3933" w:rsidRPr="00C02AC9" w:rsidRDefault="002F3933" w:rsidP="00BE582F">
            <w:pPr>
              <w:rPr>
                <w:rFonts w:eastAsia="Times New Roman"/>
                <w:sz w:val="1"/>
                <w:szCs w:val="24"/>
                <w:lang w:val="en-US" w:eastAsia="ru-RU"/>
              </w:rPr>
            </w:pPr>
          </w:p>
        </w:tc>
      </w:tr>
      <w:tr w:rsidR="002F3933" w:rsidRPr="00C02AC9"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6.2.5 Інша інформація</w:t>
            </w:r>
          </w:p>
        </w:tc>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6.2.5 Further information sources</w:t>
            </w:r>
          </w:p>
        </w:tc>
      </w:tr>
      <w:tr w:rsidR="002F3933" w:rsidRPr="00C02AC9" w:rsidTr="00BE582F">
        <w:tc>
          <w:tcPr>
            <w:tcW w:w="0" w:type="auto"/>
            <w:tcMar>
              <w:top w:w="0" w:type="dxa"/>
              <w:left w:w="108" w:type="dxa"/>
              <w:bottom w:w="0" w:type="dxa"/>
              <w:right w:w="108" w:type="dxa"/>
            </w:tcMar>
            <w:hideMark/>
          </w:tcPr>
          <w:p w:rsidR="002F3933" w:rsidRPr="00C02AC9" w:rsidRDefault="002F3933" w:rsidP="00BE582F">
            <w:pPr>
              <w:jc w:val="center"/>
              <w:rPr>
                <w:rFonts w:eastAsia="Times New Roman"/>
                <w:sz w:val="24"/>
                <w:szCs w:val="24"/>
                <w:lang w:eastAsia="ru-RU"/>
              </w:rPr>
            </w:pPr>
            <w:r w:rsidRPr="00C02AC9">
              <w:rPr>
                <w:rFonts w:eastAsia="Times New Roman"/>
                <w:color w:val="000000"/>
                <w:sz w:val="24"/>
                <w:szCs w:val="24"/>
                <w:lang w:eastAsia="ru-RU"/>
              </w:rPr>
              <w:t xml:space="preserve">Інформація про кафедру Прикладної механіки Квіткового національного університету за посиланням: </w:t>
            </w:r>
            <w:hyperlink r:id="rId8" w:history="1">
              <w:r w:rsidRPr="00C02AC9">
                <w:rPr>
                  <w:rFonts w:eastAsia="Times New Roman"/>
                  <w:color w:val="0000FF"/>
                  <w:sz w:val="24"/>
                  <w:szCs w:val="24"/>
                  <w:u w:val="single"/>
                  <w:lang w:eastAsia="ru-RU"/>
                </w:rPr>
                <w:t>www.***.edu.ua</w:t>
              </w:r>
            </w:hyperlink>
          </w:p>
          <w:p w:rsidR="002F3933" w:rsidRPr="00C02AC9" w:rsidRDefault="002F3933" w:rsidP="00BE582F">
            <w:pPr>
              <w:spacing w:line="0" w:lineRule="atLeast"/>
              <w:rPr>
                <w:rFonts w:eastAsia="Times New Roman"/>
                <w:sz w:val="24"/>
                <w:szCs w:val="24"/>
                <w:lang w:eastAsia="ru-RU"/>
              </w:rPr>
            </w:pPr>
          </w:p>
        </w:tc>
        <w:tc>
          <w:tcPr>
            <w:tcW w:w="0" w:type="auto"/>
            <w:tcMar>
              <w:top w:w="0" w:type="dxa"/>
              <w:left w:w="108" w:type="dxa"/>
              <w:bottom w:w="0" w:type="dxa"/>
              <w:right w:w="108" w:type="dxa"/>
            </w:tcMar>
            <w:hideMark/>
          </w:tcPr>
          <w:p w:rsidR="002F3933" w:rsidRPr="00C02AC9" w:rsidRDefault="002F3933" w:rsidP="00BE582F">
            <w:pPr>
              <w:rPr>
                <w:rFonts w:eastAsia="Times New Roman"/>
                <w:sz w:val="24"/>
                <w:szCs w:val="24"/>
                <w:lang w:val="en-US" w:eastAsia="ru-RU"/>
              </w:rPr>
            </w:pPr>
            <w:r w:rsidRPr="00C02AC9">
              <w:rPr>
                <w:rFonts w:eastAsia="Times New Roman"/>
                <w:color w:val="000000"/>
                <w:sz w:val="24"/>
                <w:szCs w:val="24"/>
                <w:lang w:val="en-US" w:eastAsia="ru-RU"/>
              </w:rPr>
              <w:t>Information about Applied Mechanics Department of Kvitkovyi National University: </w:t>
            </w:r>
          </w:p>
          <w:p w:rsidR="002F3933" w:rsidRPr="00C02AC9" w:rsidRDefault="002F3933" w:rsidP="00BE582F">
            <w:pPr>
              <w:jc w:val="center"/>
              <w:rPr>
                <w:rFonts w:eastAsia="Times New Roman"/>
                <w:sz w:val="24"/>
                <w:szCs w:val="24"/>
                <w:lang w:eastAsia="ru-RU"/>
              </w:rPr>
            </w:pPr>
            <w:hyperlink r:id="rId9" w:history="1">
              <w:r w:rsidRPr="00C02AC9">
                <w:rPr>
                  <w:rFonts w:eastAsia="Times New Roman"/>
                  <w:color w:val="0000FF"/>
                  <w:sz w:val="24"/>
                  <w:szCs w:val="24"/>
                  <w:u w:val="single"/>
                  <w:lang w:eastAsia="ru-RU"/>
                </w:rPr>
                <w:t>www.***.edu.ua</w:t>
              </w:r>
            </w:hyperlink>
          </w:p>
          <w:p w:rsidR="002F3933" w:rsidRPr="00C02AC9" w:rsidRDefault="002F3933" w:rsidP="00BE582F">
            <w:pPr>
              <w:spacing w:after="240" w:line="0" w:lineRule="atLeast"/>
              <w:rPr>
                <w:rFonts w:eastAsia="Times New Roman"/>
                <w:sz w:val="24"/>
                <w:szCs w:val="24"/>
                <w:lang w:eastAsia="ru-RU"/>
              </w:rPr>
            </w:pPr>
          </w:p>
        </w:tc>
      </w:tr>
      <w:tr w:rsidR="002F3933" w:rsidRPr="00C02AC9" w:rsidTr="00BE582F">
        <w:tc>
          <w:tcPr>
            <w:tcW w:w="0" w:type="auto"/>
            <w:tcMar>
              <w:top w:w="0" w:type="dxa"/>
              <w:left w:w="108" w:type="dxa"/>
              <w:bottom w:w="0" w:type="dxa"/>
              <w:right w:w="108" w:type="dxa"/>
            </w:tcMar>
            <w:hideMark/>
          </w:tcPr>
          <w:p w:rsidR="002F3933" w:rsidRPr="00C02AC9" w:rsidRDefault="002F3933" w:rsidP="00BE582F">
            <w:pPr>
              <w:rPr>
                <w:rFonts w:eastAsia="Times New Roman"/>
                <w:sz w:val="1"/>
                <w:szCs w:val="24"/>
                <w:lang w:eastAsia="ru-RU"/>
              </w:rPr>
            </w:pPr>
          </w:p>
        </w:tc>
        <w:tc>
          <w:tcPr>
            <w:tcW w:w="0" w:type="auto"/>
            <w:tcMar>
              <w:top w:w="0" w:type="dxa"/>
              <w:left w:w="108" w:type="dxa"/>
              <w:bottom w:w="0" w:type="dxa"/>
              <w:right w:w="108" w:type="dxa"/>
            </w:tcMar>
            <w:hideMark/>
          </w:tcPr>
          <w:p w:rsidR="002F3933" w:rsidRPr="00C02AC9" w:rsidRDefault="002F3933" w:rsidP="00BE582F">
            <w:pPr>
              <w:rPr>
                <w:rFonts w:eastAsia="Times New Roman"/>
                <w:sz w:val="1"/>
                <w:szCs w:val="24"/>
                <w:lang w:eastAsia="ru-RU"/>
              </w:rPr>
            </w:pPr>
          </w:p>
        </w:tc>
      </w:tr>
      <w:tr w:rsidR="002F3933" w:rsidRPr="00C02AC9"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7. ЗАСВІДЧЕННЯ ДОДАТКА ДО ДИПЛОМА</w:t>
            </w:r>
          </w:p>
        </w:tc>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7.</w:t>
            </w:r>
            <w:r w:rsidRPr="00C02AC9">
              <w:rPr>
                <w:rFonts w:eastAsia="Times New Roman"/>
                <w:color w:val="000000"/>
                <w:lang w:eastAsia="ru-RU"/>
              </w:rPr>
              <w:t> </w:t>
            </w:r>
            <w:r w:rsidRPr="00C02AC9">
              <w:rPr>
                <w:rFonts w:eastAsia="Times New Roman"/>
                <w:color w:val="000000"/>
                <w:sz w:val="24"/>
                <w:szCs w:val="24"/>
                <w:lang w:eastAsia="ru-RU"/>
              </w:rPr>
              <w:t>CERTIFICATION OF THE SUPPLEMENT</w:t>
            </w:r>
          </w:p>
        </w:tc>
      </w:tr>
      <w:tr w:rsidR="002F3933" w:rsidRPr="00C02AC9" w:rsidTr="00BE582F">
        <w:tc>
          <w:tcPr>
            <w:tcW w:w="0" w:type="auto"/>
            <w:gridSpan w:val="2"/>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7.1 Дата / 7.1 Date</w:t>
            </w:r>
          </w:p>
        </w:tc>
      </w:tr>
      <w:tr w:rsidR="002F3933" w:rsidRPr="00C02AC9" w:rsidTr="00BE582F">
        <w:tc>
          <w:tcPr>
            <w:tcW w:w="0" w:type="auto"/>
            <w:gridSpan w:val="2"/>
            <w:tcMar>
              <w:top w:w="0" w:type="dxa"/>
              <w:left w:w="108" w:type="dxa"/>
              <w:bottom w:w="0" w:type="dxa"/>
              <w:right w:w="108" w:type="dxa"/>
            </w:tcMar>
            <w:hideMark/>
          </w:tcPr>
          <w:p w:rsidR="002F3933" w:rsidRPr="00C02AC9" w:rsidRDefault="002F3933" w:rsidP="00BE582F">
            <w:pPr>
              <w:spacing w:line="0" w:lineRule="atLeast"/>
              <w:jc w:val="center"/>
              <w:rPr>
                <w:rFonts w:eastAsia="Times New Roman"/>
                <w:sz w:val="24"/>
                <w:szCs w:val="24"/>
                <w:lang w:eastAsia="ru-RU"/>
              </w:rPr>
            </w:pPr>
            <w:r w:rsidRPr="00C02AC9">
              <w:rPr>
                <w:rFonts w:eastAsia="Times New Roman"/>
                <w:color w:val="000000"/>
                <w:sz w:val="24"/>
                <w:szCs w:val="24"/>
                <w:lang w:eastAsia="ru-RU"/>
              </w:rPr>
              <w:t>04/02/2021</w:t>
            </w:r>
          </w:p>
        </w:tc>
      </w:tr>
      <w:tr w:rsidR="002F3933" w:rsidRPr="00C02AC9" w:rsidTr="00BE582F">
        <w:tc>
          <w:tcPr>
            <w:tcW w:w="0" w:type="auto"/>
            <w:gridSpan w:val="2"/>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7.2 Підпис / 7.2 Signature</w:t>
            </w:r>
          </w:p>
        </w:tc>
      </w:tr>
      <w:tr w:rsidR="002F3933" w:rsidRPr="00C02AC9" w:rsidTr="00BE582F">
        <w:tc>
          <w:tcPr>
            <w:tcW w:w="0" w:type="auto"/>
            <w:gridSpan w:val="2"/>
            <w:tcMar>
              <w:top w:w="0" w:type="dxa"/>
              <w:left w:w="108" w:type="dxa"/>
              <w:bottom w:w="0" w:type="dxa"/>
              <w:right w:w="108" w:type="dxa"/>
            </w:tcMar>
            <w:hideMark/>
          </w:tcPr>
          <w:p w:rsidR="002F3933" w:rsidRPr="00C02AC9" w:rsidRDefault="002F3933" w:rsidP="00BE582F">
            <w:pPr>
              <w:spacing w:line="0" w:lineRule="atLeast"/>
              <w:jc w:val="center"/>
              <w:rPr>
                <w:rFonts w:eastAsia="Times New Roman"/>
                <w:sz w:val="24"/>
                <w:szCs w:val="24"/>
                <w:lang w:eastAsia="ru-RU"/>
              </w:rPr>
            </w:pPr>
            <w:r w:rsidRPr="00C02AC9">
              <w:rPr>
                <w:rFonts w:eastAsia="Times New Roman"/>
                <w:i/>
                <w:iCs/>
                <w:color w:val="000000"/>
                <w:sz w:val="24"/>
                <w:szCs w:val="24"/>
                <w:lang w:eastAsia="ru-RU"/>
              </w:rPr>
              <w:t>/Підпис/</w:t>
            </w:r>
          </w:p>
        </w:tc>
      </w:tr>
      <w:tr w:rsidR="002F3933" w:rsidRPr="00C02AC9"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7.3 Керівник або уповноважена особа закладу вищої освіти </w:t>
            </w:r>
          </w:p>
        </w:tc>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7.3 Capacity </w:t>
            </w:r>
          </w:p>
        </w:tc>
      </w:tr>
      <w:tr w:rsidR="002F3933" w:rsidRPr="001E6737"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7.3.1 Ініціали, Прізвище</w:t>
            </w:r>
          </w:p>
        </w:tc>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val="en-US" w:eastAsia="ru-RU"/>
              </w:rPr>
            </w:pPr>
            <w:r w:rsidRPr="00C02AC9">
              <w:rPr>
                <w:rFonts w:eastAsia="Times New Roman"/>
                <w:color w:val="000000"/>
                <w:sz w:val="24"/>
                <w:szCs w:val="24"/>
                <w:lang w:val="en-US" w:eastAsia="ru-RU"/>
              </w:rPr>
              <w:t>7.3.1 First name(s), Last name(s) </w:t>
            </w:r>
          </w:p>
        </w:tc>
      </w:tr>
      <w:tr w:rsidR="002F3933" w:rsidRPr="00C02AC9" w:rsidTr="00BE582F">
        <w:tc>
          <w:tcPr>
            <w:tcW w:w="0" w:type="auto"/>
            <w:tcMar>
              <w:top w:w="0" w:type="dxa"/>
              <w:left w:w="108" w:type="dxa"/>
              <w:bottom w:w="0" w:type="dxa"/>
              <w:right w:w="108" w:type="dxa"/>
            </w:tcMar>
            <w:hideMark/>
          </w:tcPr>
          <w:p w:rsidR="002F3933" w:rsidRPr="00C02AC9" w:rsidRDefault="002F3933" w:rsidP="00BE582F">
            <w:pPr>
              <w:spacing w:line="0" w:lineRule="atLeast"/>
              <w:jc w:val="center"/>
              <w:rPr>
                <w:rFonts w:eastAsia="Times New Roman"/>
                <w:sz w:val="24"/>
                <w:szCs w:val="24"/>
                <w:lang w:eastAsia="ru-RU"/>
              </w:rPr>
            </w:pPr>
            <w:r w:rsidRPr="00C02AC9">
              <w:rPr>
                <w:rFonts w:eastAsia="Times New Roman"/>
                <w:color w:val="000000"/>
                <w:sz w:val="24"/>
                <w:szCs w:val="24"/>
                <w:lang w:eastAsia="ru-RU"/>
              </w:rPr>
              <w:t>П. Сидоренко</w:t>
            </w:r>
          </w:p>
        </w:tc>
        <w:tc>
          <w:tcPr>
            <w:tcW w:w="0" w:type="auto"/>
            <w:tcMar>
              <w:top w:w="0" w:type="dxa"/>
              <w:left w:w="108" w:type="dxa"/>
              <w:bottom w:w="0" w:type="dxa"/>
              <w:right w:w="108" w:type="dxa"/>
            </w:tcMar>
            <w:hideMark/>
          </w:tcPr>
          <w:p w:rsidR="002F3933" w:rsidRPr="00C02AC9" w:rsidRDefault="002F3933" w:rsidP="00BE582F">
            <w:pPr>
              <w:spacing w:line="0" w:lineRule="atLeast"/>
              <w:jc w:val="center"/>
              <w:rPr>
                <w:rFonts w:eastAsia="Times New Roman"/>
                <w:sz w:val="24"/>
                <w:szCs w:val="24"/>
                <w:lang w:eastAsia="ru-RU"/>
              </w:rPr>
            </w:pPr>
            <w:r w:rsidRPr="00C02AC9">
              <w:rPr>
                <w:rFonts w:eastAsia="Times New Roman"/>
                <w:color w:val="000000"/>
                <w:sz w:val="24"/>
                <w:szCs w:val="24"/>
                <w:lang w:eastAsia="ru-RU"/>
              </w:rPr>
              <w:t>Petro Sydorenko</w:t>
            </w:r>
          </w:p>
        </w:tc>
      </w:tr>
      <w:tr w:rsidR="002F3933" w:rsidRPr="001E6737"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7.3.2 Посада керівника або іншої уповноваженої особи закладу вищої освіти (наукової установи)</w:t>
            </w:r>
          </w:p>
        </w:tc>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val="en-US" w:eastAsia="ru-RU"/>
              </w:rPr>
            </w:pPr>
            <w:r w:rsidRPr="00C02AC9">
              <w:rPr>
                <w:rFonts w:eastAsia="Times New Roman"/>
                <w:color w:val="000000"/>
                <w:sz w:val="24"/>
                <w:szCs w:val="24"/>
                <w:lang w:val="en-US" w:eastAsia="ru-RU"/>
              </w:rPr>
              <w:t>7.3.2 Position of the Head or another authorized person of the Higher Education (Research) Institution </w:t>
            </w:r>
          </w:p>
        </w:tc>
      </w:tr>
      <w:tr w:rsidR="002F3933" w:rsidRPr="00C02AC9" w:rsidTr="00BE582F">
        <w:tc>
          <w:tcPr>
            <w:tcW w:w="0" w:type="auto"/>
            <w:tcMar>
              <w:top w:w="0" w:type="dxa"/>
              <w:left w:w="108" w:type="dxa"/>
              <w:bottom w:w="0" w:type="dxa"/>
              <w:right w:w="108" w:type="dxa"/>
            </w:tcMar>
            <w:hideMark/>
          </w:tcPr>
          <w:p w:rsidR="002F3933" w:rsidRPr="00C02AC9" w:rsidRDefault="002F3933" w:rsidP="00BE582F">
            <w:pPr>
              <w:spacing w:line="0" w:lineRule="atLeast"/>
              <w:jc w:val="center"/>
              <w:rPr>
                <w:rFonts w:eastAsia="Times New Roman"/>
                <w:sz w:val="24"/>
                <w:szCs w:val="24"/>
                <w:lang w:eastAsia="ru-RU"/>
              </w:rPr>
            </w:pPr>
            <w:r w:rsidRPr="00C02AC9">
              <w:rPr>
                <w:rFonts w:eastAsia="Times New Roman"/>
                <w:color w:val="000000"/>
                <w:sz w:val="24"/>
                <w:szCs w:val="24"/>
                <w:lang w:eastAsia="ru-RU"/>
              </w:rPr>
              <w:t>Ректор</w:t>
            </w:r>
          </w:p>
        </w:tc>
        <w:tc>
          <w:tcPr>
            <w:tcW w:w="0" w:type="auto"/>
            <w:tcMar>
              <w:top w:w="0" w:type="dxa"/>
              <w:left w:w="108" w:type="dxa"/>
              <w:bottom w:w="0" w:type="dxa"/>
              <w:right w:w="108" w:type="dxa"/>
            </w:tcMar>
            <w:hideMark/>
          </w:tcPr>
          <w:p w:rsidR="002F3933" w:rsidRPr="00C02AC9" w:rsidRDefault="002F3933" w:rsidP="00BE582F">
            <w:pPr>
              <w:spacing w:line="0" w:lineRule="atLeast"/>
              <w:jc w:val="center"/>
              <w:rPr>
                <w:rFonts w:eastAsia="Times New Roman"/>
                <w:sz w:val="24"/>
                <w:szCs w:val="24"/>
                <w:lang w:eastAsia="ru-RU"/>
              </w:rPr>
            </w:pPr>
            <w:r w:rsidRPr="00C02AC9">
              <w:rPr>
                <w:rFonts w:eastAsia="Times New Roman"/>
                <w:color w:val="000000"/>
                <w:sz w:val="24"/>
                <w:szCs w:val="24"/>
                <w:lang w:eastAsia="ru-RU"/>
              </w:rPr>
              <w:t>Rector</w:t>
            </w:r>
          </w:p>
        </w:tc>
      </w:tr>
      <w:tr w:rsidR="002F3933" w:rsidRPr="001E6737" w:rsidTr="00BE582F">
        <w:tc>
          <w:tcPr>
            <w:tcW w:w="0" w:type="auto"/>
            <w:gridSpan w:val="2"/>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val="en-US" w:eastAsia="ru-RU"/>
              </w:rPr>
            </w:pPr>
            <w:r w:rsidRPr="00C02AC9">
              <w:rPr>
                <w:rFonts w:eastAsia="Times New Roman"/>
                <w:color w:val="000000"/>
                <w:sz w:val="24"/>
                <w:szCs w:val="24"/>
                <w:lang w:val="en-US" w:eastAsia="ru-RU"/>
              </w:rPr>
              <w:t>7.4 </w:t>
            </w:r>
            <w:r w:rsidRPr="00C02AC9">
              <w:rPr>
                <w:rFonts w:eastAsia="Times New Roman"/>
                <w:color w:val="000000"/>
                <w:sz w:val="24"/>
                <w:szCs w:val="24"/>
                <w:lang w:eastAsia="ru-RU"/>
              </w:rPr>
              <w:t>Печатка</w:t>
            </w:r>
            <w:r w:rsidRPr="00C02AC9">
              <w:rPr>
                <w:rFonts w:eastAsia="Times New Roman"/>
                <w:color w:val="000000"/>
                <w:sz w:val="24"/>
                <w:szCs w:val="24"/>
                <w:lang w:val="en-US" w:eastAsia="ru-RU"/>
              </w:rPr>
              <w:t xml:space="preserve"> / 7.4 Official stamp or seal</w:t>
            </w:r>
          </w:p>
        </w:tc>
      </w:tr>
      <w:tr w:rsidR="002F3933" w:rsidRPr="00C02AC9" w:rsidTr="00BE582F">
        <w:tc>
          <w:tcPr>
            <w:tcW w:w="0" w:type="auto"/>
            <w:gridSpan w:val="2"/>
            <w:tcMar>
              <w:top w:w="0" w:type="dxa"/>
              <w:left w:w="108" w:type="dxa"/>
              <w:bottom w:w="0" w:type="dxa"/>
              <w:right w:w="108" w:type="dxa"/>
            </w:tcMar>
            <w:hideMark/>
          </w:tcPr>
          <w:p w:rsidR="002F3933" w:rsidRPr="00C02AC9" w:rsidRDefault="002F3933" w:rsidP="00BE582F">
            <w:pPr>
              <w:spacing w:line="0" w:lineRule="atLeast"/>
              <w:jc w:val="center"/>
              <w:rPr>
                <w:rFonts w:eastAsia="Times New Roman"/>
                <w:sz w:val="24"/>
                <w:szCs w:val="24"/>
                <w:lang w:eastAsia="ru-RU"/>
              </w:rPr>
            </w:pPr>
            <w:r w:rsidRPr="00C02AC9">
              <w:rPr>
                <w:rFonts w:eastAsia="Times New Roman"/>
                <w:i/>
                <w:iCs/>
                <w:color w:val="000000"/>
                <w:sz w:val="24"/>
                <w:szCs w:val="24"/>
                <w:lang w:eastAsia="ru-RU"/>
              </w:rPr>
              <w:t>/Печатка/</w:t>
            </w:r>
          </w:p>
        </w:tc>
      </w:tr>
      <w:tr w:rsidR="002F3933" w:rsidRPr="00C02AC9" w:rsidTr="00BE582F">
        <w:tc>
          <w:tcPr>
            <w:tcW w:w="0" w:type="auto"/>
            <w:tcMar>
              <w:top w:w="0" w:type="dxa"/>
              <w:left w:w="108" w:type="dxa"/>
              <w:bottom w:w="0" w:type="dxa"/>
              <w:right w:w="108" w:type="dxa"/>
            </w:tcMar>
            <w:hideMark/>
          </w:tcPr>
          <w:p w:rsidR="002F3933" w:rsidRPr="00C02AC9" w:rsidRDefault="002F3933" w:rsidP="00BE582F">
            <w:pPr>
              <w:rPr>
                <w:rFonts w:eastAsia="Times New Roman"/>
                <w:sz w:val="1"/>
                <w:szCs w:val="24"/>
                <w:lang w:eastAsia="ru-RU"/>
              </w:rPr>
            </w:pPr>
          </w:p>
        </w:tc>
        <w:tc>
          <w:tcPr>
            <w:tcW w:w="0" w:type="auto"/>
            <w:tcMar>
              <w:top w:w="0" w:type="dxa"/>
              <w:left w:w="108" w:type="dxa"/>
              <w:bottom w:w="0" w:type="dxa"/>
              <w:right w:w="108" w:type="dxa"/>
            </w:tcMar>
            <w:hideMark/>
          </w:tcPr>
          <w:p w:rsidR="002F3933" w:rsidRPr="00C02AC9" w:rsidRDefault="002F3933" w:rsidP="00BE582F">
            <w:pPr>
              <w:rPr>
                <w:rFonts w:eastAsia="Times New Roman"/>
                <w:sz w:val="1"/>
                <w:szCs w:val="24"/>
                <w:lang w:eastAsia="ru-RU"/>
              </w:rPr>
            </w:pPr>
          </w:p>
        </w:tc>
      </w:tr>
      <w:tr w:rsidR="002F3933" w:rsidRPr="001E6737"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24"/>
                <w:szCs w:val="24"/>
                <w:lang w:eastAsia="ru-RU"/>
              </w:rPr>
              <w:t>8. ІНФОРМАЦІЯ ПРО НАЦІОНАЛЬНУ СИСТЕМУ ВИЩОЇ ОСВІТИ</w:t>
            </w:r>
          </w:p>
        </w:tc>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val="en-US" w:eastAsia="ru-RU"/>
              </w:rPr>
            </w:pPr>
            <w:r w:rsidRPr="00C02AC9">
              <w:rPr>
                <w:rFonts w:eastAsia="Times New Roman"/>
                <w:color w:val="000000"/>
                <w:sz w:val="24"/>
                <w:szCs w:val="24"/>
                <w:lang w:val="en-US" w:eastAsia="ru-RU"/>
              </w:rPr>
              <w:t>8. INFORMATION ON THE NATIONAL HIGHER EDUCATION SYSTEM </w:t>
            </w:r>
          </w:p>
        </w:tc>
      </w:tr>
      <w:tr w:rsidR="002F3933" w:rsidRPr="001E6737"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18"/>
                <w:szCs w:val="18"/>
                <w:lang w:eastAsia="ru-RU"/>
              </w:rPr>
              <w:t>Інформація про національну систему вищої освіти, подана на наступних сторінках,  висвітлює особливості кваліфікації вищої освіти та закладу вищої освіти, який її присвоїв.</w:t>
            </w:r>
          </w:p>
        </w:tc>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val="en-US" w:eastAsia="ru-RU"/>
              </w:rPr>
            </w:pPr>
            <w:r w:rsidRPr="00C02AC9">
              <w:rPr>
                <w:rFonts w:eastAsia="Times New Roman"/>
                <w:color w:val="000000"/>
                <w:sz w:val="18"/>
                <w:szCs w:val="18"/>
                <w:lang w:val="en-US" w:eastAsia="ru-RU"/>
              </w:rPr>
              <w:t>The information on the national higher education system on the following pages provides a context for the qualification and the type of the awarding higher education institution. </w:t>
            </w:r>
          </w:p>
        </w:tc>
      </w:tr>
      <w:tr w:rsidR="002F3933" w:rsidRPr="001E6737"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18"/>
                <w:szCs w:val="18"/>
                <w:lang w:eastAsia="ru-RU"/>
              </w:rPr>
              <w:t>8.1 Типи закладів вищої освіти та їх статус</w:t>
            </w:r>
          </w:p>
        </w:tc>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val="en-US" w:eastAsia="ru-RU"/>
              </w:rPr>
            </w:pPr>
            <w:r w:rsidRPr="00C02AC9">
              <w:rPr>
                <w:rFonts w:eastAsia="Times New Roman"/>
                <w:color w:val="000000"/>
                <w:sz w:val="18"/>
                <w:szCs w:val="18"/>
                <w:lang w:val="en-US" w:eastAsia="ru-RU"/>
              </w:rPr>
              <w:t>8.1 Types of higher education institutions and their status</w:t>
            </w:r>
          </w:p>
        </w:tc>
      </w:tr>
      <w:tr w:rsidR="002F3933" w:rsidRPr="001E6737" w:rsidTr="00BE582F">
        <w:tc>
          <w:tcPr>
            <w:tcW w:w="0" w:type="auto"/>
            <w:tcMar>
              <w:top w:w="0" w:type="dxa"/>
              <w:left w:w="108" w:type="dxa"/>
              <w:bottom w:w="0" w:type="dxa"/>
              <w:right w:w="108" w:type="dxa"/>
            </w:tcMar>
            <w:hideMark/>
          </w:tcPr>
          <w:p w:rsidR="002F3933" w:rsidRPr="00C02AC9" w:rsidRDefault="002F3933" w:rsidP="00BE582F">
            <w:pPr>
              <w:rPr>
                <w:rFonts w:eastAsia="Times New Roman"/>
                <w:sz w:val="24"/>
                <w:szCs w:val="24"/>
                <w:lang w:eastAsia="ru-RU"/>
              </w:rPr>
            </w:pPr>
            <w:r w:rsidRPr="00C02AC9">
              <w:rPr>
                <w:rFonts w:eastAsia="Times New Roman"/>
                <w:color w:val="000000"/>
                <w:sz w:val="18"/>
                <w:szCs w:val="18"/>
                <w:lang w:eastAsia="ru-RU"/>
              </w:rPr>
              <w:t>Підготовка в системі вищої освіти України здійснюється у таких закладах вищої освіти:</w:t>
            </w:r>
          </w:p>
          <w:p w:rsidR="002F3933" w:rsidRPr="00C02AC9" w:rsidRDefault="002F3933" w:rsidP="00BE582F">
            <w:pPr>
              <w:rPr>
                <w:rFonts w:eastAsia="Times New Roman"/>
                <w:sz w:val="24"/>
                <w:szCs w:val="24"/>
                <w:lang w:eastAsia="ru-RU"/>
              </w:rPr>
            </w:pPr>
            <w:r w:rsidRPr="00C02AC9">
              <w:rPr>
                <w:rFonts w:eastAsia="Times New Roman"/>
                <w:color w:val="000000"/>
                <w:sz w:val="18"/>
                <w:szCs w:val="18"/>
                <w:lang w:eastAsia="ru-RU"/>
              </w:rPr>
              <w:t>університет -  багатогалузевий або галузевий заклад вищої освіти, що здійснює підготовку фахівців з вищою освітою за різними ступенями вищої освіти (у тому числі доктора філософії), проводить фундаментальні та / або прикладні наукові дослідження; </w:t>
            </w:r>
          </w:p>
          <w:p w:rsidR="002F3933" w:rsidRPr="00C02AC9" w:rsidRDefault="002F3933" w:rsidP="00BE582F">
            <w:pPr>
              <w:rPr>
                <w:rFonts w:eastAsia="Times New Roman"/>
                <w:sz w:val="24"/>
                <w:szCs w:val="24"/>
                <w:lang w:eastAsia="ru-RU"/>
              </w:rPr>
            </w:pPr>
            <w:r w:rsidRPr="00C02AC9">
              <w:rPr>
                <w:rFonts w:eastAsia="Times New Roman"/>
                <w:color w:val="000000"/>
                <w:sz w:val="18"/>
                <w:szCs w:val="18"/>
                <w:lang w:eastAsia="ru-RU"/>
              </w:rPr>
              <w:t>академії та інститути - галузеві заклади вищої освіти, що здійснюють підготовку фахівців з вищою освітою на першому (бакалаврському) і другому (магістерському) рівнях вищої освіти за однією чи кількома галузями знань та на третьому і вищому науковому рівнях вищої освіти за певними спеціальностями, проводять фундаментальні та / або прикладні наукові дослідження;</w:t>
            </w:r>
          </w:p>
          <w:p w:rsidR="002F3933" w:rsidRPr="00C02AC9" w:rsidRDefault="002F3933" w:rsidP="00BE582F">
            <w:pPr>
              <w:rPr>
                <w:rFonts w:eastAsia="Times New Roman"/>
                <w:sz w:val="24"/>
                <w:szCs w:val="24"/>
                <w:lang w:eastAsia="ru-RU"/>
              </w:rPr>
            </w:pPr>
            <w:r w:rsidRPr="00C02AC9">
              <w:rPr>
                <w:rFonts w:eastAsia="Times New Roman"/>
                <w:color w:val="000000"/>
                <w:sz w:val="18"/>
                <w:szCs w:val="18"/>
                <w:lang w:eastAsia="ru-RU"/>
              </w:rPr>
              <w:lastRenderedPageBreak/>
              <w:t>коледж - заклад вищої освіти або структурний підрозділ університету, академії чи інституту, що здійснює підготовку фахівців з вищою освітою за ступенями вищої освіти бакалавра та/або молодшого бакалавра, проводить прикладні наукові дослідження та/або творчу мистецьку діяльність. Статус коледжу отримує заклад освіти (структурний підрозділ закладу освіти), в якому обсяг підготовки здобувачів вищої освіти ступеня бакалавра та / або молодшого бакалавра становить не менше 30 відсотків загального ліцензованого обсягу коледжу. </w:t>
            </w:r>
          </w:p>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18"/>
                <w:szCs w:val="18"/>
                <w:lang w:eastAsia="ru-RU"/>
              </w:rPr>
              <w:t>Статус національного закладу вищої освіти є почесним, надається за визначний внесок у розвиток вищої освіти, науки та культури України та відображається в найменуванні закладу вищої освіти. </w:t>
            </w:r>
          </w:p>
        </w:tc>
        <w:tc>
          <w:tcPr>
            <w:tcW w:w="0" w:type="auto"/>
            <w:tcMar>
              <w:top w:w="0" w:type="dxa"/>
              <w:left w:w="108" w:type="dxa"/>
              <w:bottom w:w="0" w:type="dxa"/>
              <w:right w:w="108" w:type="dxa"/>
            </w:tcMar>
            <w:hideMark/>
          </w:tcPr>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lang w:val="en-US" w:eastAsia="ru-RU"/>
              </w:rPr>
              <w:lastRenderedPageBreak/>
              <w:t>Higher education studies in Ukraine are offered by the following higher education institutions:</w:t>
            </w:r>
          </w:p>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lang w:val="en-US" w:eastAsia="ru-RU"/>
              </w:rPr>
              <w:t>a university is a multisectoral or sectoral higher education institution that carries out educational activities for various degrees of higher education (including PhD), conducts fundamental and / or applied research;</w:t>
            </w:r>
          </w:p>
          <w:p w:rsidR="002F3933" w:rsidRPr="00C02AC9" w:rsidRDefault="002F3933" w:rsidP="00BE582F">
            <w:pPr>
              <w:rPr>
                <w:rFonts w:eastAsia="Times New Roman"/>
                <w:sz w:val="24"/>
                <w:szCs w:val="24"/>
                <w:lang w:val="en-US" w:eastAsia="ru-RU"/>
              </w:rPr>
            </w:pPr>
          </w:p>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lang w:val="en-US" w:eastAsia="ru-RU"/>
              </w:rPr>
              <w:t>academies and institutes are sectoral higher education institutions that carry out educational activities at the first (Bachelor) and the second (Master) levels of higher education in one or several Fields of Study, as well as at the third and higher scientific levels of higher education for certain Programme Subject Areas, and conduct fundamental and / or applied research;</w:t>
            </w:r>
          </w:p>
          <w:p w:rsidR="002F3933" w:rsidRPr="00C02AC9" w:rsidRDefault="002F3933" w:rsidP="00BE582F">
            <w:pPr>
              <w:rPr>
                <w:rFonts w:eastAsia="Times New Roman"/>
                <w:sz w:val="24"/>
                <w:szCs w:val="24"/>
                <w:lang w:val="en-US" w:eastAsia="ru-RU"/>
              </w:rPr>
            </w:pPr>
          </w:p>
          <w:p w:rsidR="002F3933" w:rsidRPr="00C02AC9" w:rsidRDefault="002F3933" w:rsidP="00BE582F">
            <w:pPr>
              <w:rPr>
                <w:rFonts w:eastAsia="Times New Roman"/>
                <w:sz w:val="24"/>
                <w:szCs w:val="24"/>
                <w:lang w:val="en-US" w:eastAsia="ru-RU"/>
              </w:rPr>
            </w:pPr>
            <w:proofErr w:type="gramStart"/>
            <w:r w:rsidRPr="00C02AC9">
              <w:rPr>
                <w:rFonts w:eastAsia="Times New Roman"/>
                <w:color w:val="000000"/>
                <w:sz w:val="18"/>
                <w:szCs w:val="18"/>
                <w:lang w:val="en-US" w:eastAsia="ru-RU"/>
              </w:rPr>
              <w:lastRenderedPageBreak/>
              <w:t>a</w:t>
            </w:r>
            <w:proofErr w:type="gramEnd"/>
            <w:r w:rsidRPr="00C02AC9">
              <w:rPr>
                <w:rFonts w:eastAsia="Times New Roman"/>
                <w:color w:val="000000"/>
                <w:sz w:val="18"/>
                <w:szCs w:val="18"/>
                <w:lang w:val="en-US" w:eastAsia="ru-RU"/>
              </w:rPr>
              <w:t xml:space="preserve"> college is a higher education institution or structural unit of a university, academy or institute that carries out educational activities for a Bachelor's Degree and/or a Junior Bachelor's Degree, conducts applied research and/or creative art activity. The status of a college is granted to an educational institution (structural unit of an educational institution) in which provision of higher education for a Bachelor's Degree and / or a Junior Bachelor's Degree accounts for not less than 30 percent of the total licensed volume of a college. </w:t>
            </w:r>
          </w:p>
          <w:p w:rsidR="002F3933" w:rsidRPr="00C02AC9" w:rsidRDefault="002F3933" w:rsidP="00BE582F">
            <w:pPr>
              <w:rPr>
                <w:rFonts w:eastAsia="Times New Roman"/>
                <w:sz w:val="24"/>
                <w:szCs w:val="24"/>
                <w:lang w:val="en-US" w:eastAsia="ru-RU"/>
              </w:rPr>
            </w:pPr>
          </w:p>
          <w:p w:rsidR="002F3933" w:rsidRPr="00C02AC9" w:rsidRDefault="002F3933" w:rsidP="00BE582F">
            <w:pPr>
              <w:spacing w:line="0" w:lineRule="atLeast"/>
              <w:rPr>
                <w:rFonts w:eastAsia="Times New Roman"/>
                <w:sz w:val="24"/>
                <w:szCs w:val="24"/>
                <w:lang w:val="en-US" w:eastAsia="ru-RU"/>
              </w:rPr>
            </w:pPr>
            <w:r w:rsidRPr="00C02AC9">
              <w:rPr>
                <w:rFonts w:eastAsia="Times New Roman"/>
                <w:color w:val="000000"/>
                <w:sz w:val="18"/>
                <w:szCs w:val="18"/>
                <w:lang w:val="en-US" w:eastAsia="ru-RU"/>
              </w:rPr>
              <w:t>The status of a national higher education institution is honorary, is awarded for the significant contribution to the development of higher education, science and culture of Ukraine, and is reflected in the official name of a higher education institution. </w:t>
            </w:r>
          </w:p>
        </w:tc>
      </w:tr>
      <w:tr w:rsidR="002F3933" w:rsidRPr="001E6737"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18"/>
                <w:szCs w:val="18"/>
                <w:lang w:eastAsia="ru-RU"/>
              </w:rPr>
              <w:lastRenderedPageBreak/>
              <w:t>8.2  Освітні програми та присвоєні ступені вищої освіти </w:t>
            </w:r>
          </w:p>
        </w:tc>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val="en-US" w:eastAsia="ru-RU"/>
              </w:rPr>
            </w:pPr>
            <w:r w:rsidRPr="00C02AC9">
              <w:rPr>
                <w:rFonts w:eastAsia="Times New Roman"/>
                <w:color w:val="000000"/>
                <w:sz w:val="18"/>
                <w:szCs w:val="18"/>
                <w:lang w:val="en-US" w:eastAsia="ru-RU"/>
              </w:rPr>
              <w:t>8.2 Types of Educational Programmes and Degrees </w:t>
            </w:r>
          </w:p>
        </w:tc>
      </w:tr>
      <w:tr w:rsidR="002F3933" w:rsidRPr="001E6737" w:rsidTr="00BE582F">
        <w:tc>
          <w:tcPr>
            <w:tcW w:w="0" w:type="auto"/>
            <w:tcMar>
              <w:top w:w="0" w:type="dxa"/>
              <w:left w:w="108" w:type="dxa"/>
              <w:bottom w:w="0" w:type="dxa"/>
              <w:right w:w="108" w:type="dxa"/>
            </w:tcMar>
            <w:hideMark/>
          </w:tcPr>
          <w:p w:rsidR="002F3933" w:rsidRPr="00C02AC9" w:rsidRDefault="002F3933" w:rsidP="00BE582F">
            <w:pPr>
              <w:shd w:val="clear" w:color="auto" w:fill="FFFFFF"/>
              <w:rPr>
                <w:rFonts w:eastAsia="Times New Roman"/>
                <w:sz w:val="24"/>
                <w:szCs w:val="24"/>
                <w:lang w:eastAsia="ru-RU"/>
              </w:rPr>
            </w:pPr>
            <w:r w:rsidRPr="00C02AC9">
              <w:rPr>
                <w:rFonts w:eastAsia="Times New Roman"/>
                <w:color w:val="000000"/>
                <w:sz w:val="18"/>
                <w:szCs w:val="18"/>
                <w:lang w:eastAsia="ru-RU"/>
              </w:rPr>
              <w:t>З 2002 року підготовка в системі вищої освіти України здійснювалась за освітніми програмами, що завершувались присудженням ступеня молодшого спеціаліста (неповна вища освіта), ступеня бакалавра (базова вища освіта), ступеня спеціаліста (повна вища освіта) та ступеня магістра (повна вища освіта). </w:t>
            </w:r>
          </w:p>
          <w:p w:rsidR="002F3933" w:rsidRPr="00C02AC9" w:rsidRDefault="002F3933" w:rsidP="00BE582F">
            <w:pPr>
              <w:shd w:val="clear" w:color="auto" w:fill="FFFFFF"/>
              <w:rPr>
                <w:rFonts w:eastAsia="Times New Roman"/>
                <w:sz w:val="24"/>
                <w:szCs w:val="24"/>
                <w:lang w:eastAsia="ru-RU"/>
              </w:rPr>
            </w:pPr>
            <w:r w:rsidRPr="00C02AC9">
              <w:rPr>
                <w:rFonts w:eastAsia="Times New Roman"/>
                <w:color w:val="000000"/>
                <w:sz w:val="18"/>
                <w:szCs w:val="18"/>
                <w:lang w:eastAsia="ru-RU"/>
              </w:rPr>
              <w:t>У 2005 році Україна приєдналася до Болонського процесу і розпочала запровадження трирівневої системи вищої освіти (бакалавр, магістр та доктор філософії). Після прийняття у 2014 році Закону України «Про вищу освіту» трирівневу систему поступово імплементовано до освітніх програм закладів вищої освіти. Ця зміна забезпечила більшу різноманітність та гнучкість для осіб, які бажають здобувати вищу освіту, у плануванні та реалізації індивідуальних освітніх траєкторій, а також слугувала підвищенню порівнюваності освітнього процесу в Україні та інших країнах Європейського простору вищої освіти. При цьому, невід’ємним складником системи вищої освіти України залишається початковий рівень (короткий цикл) вищої освіти. </w:t>
            </w:r>
          </w:p>
          <w:p w:rsidR="002F3933" w:rsidRPr="00C02AC9" w:rsidRDefault="002F3933" w:rsidP="00BE582F">
            <w:pPr>
              <w:rPr>
                <w:rFonts w:eastAsia="Times New Roman"/>
                <w:sz w:val="24"/>
                <w:szCs w:val="24"/>
                <w:lang w:eastAsia="ru-RU"/>
              </w:rPr>
            </w:pPr>
            <w:r w:rsidRPr="00C02AC9">
              <w:rPr>
                <w:rFonts w:eastAsia="Times New Roman"/>
                <w:color w:val="000000"/>
                <w:sz w:val="18"/>
                <w:szCs w:val="18"/>
                <w:lang w:eastAsia="ru-RU"/>
              </w:rPr>
              <w:t>Підготовка на рівнях вищої освіти здійснюється за освітніми програми академічного і професійного спрямування. Освітні програми розробляються і затверджуються закладами вищої освіти (науковими установами) самостійно з урахуванням вимог до відповідного рівня вищої освіти, встановлених законодавством та стандартами вищої освіти за рівнями вищої освіти в межах кожної спеціальності. </w:t>
            </w:r>
          </w:p>
          <w:p w:rsidR="002F3933" w:rsidRPr="00C02AC9" w:rsidRDefault="002F3933" w:rsidP="00BE582F">
            <w:pPr>
              <w:rPr>
                <w:rFonts w:eastAsia="Times New Roman"/>
                <w:sz w:val="24"/>
                <w:szCs w:val="24"/>
                <w:lang w:eastAsia="ru-RU"/>
              </w:rPr>
            </w:pPr>
            <w:r w:rsidRPr="00C02AC9">
              <w:rPr>
                <w:rFonts w:eastAsia="Times New Roman"/>
                <w:color w:val="000000"/>
                <w:sz w:val="18"/>
                <w:szCs w:val="18"/>
                <w:lang w:eastAsia="ru-RU"/>
              </w:rPr>
              <w:t>Стандарти вищої освіти розробляються відповідно до </w:t>
            </w:r>
            <w:hyperlink r:id="rId10" w:anchor="n12" w:history="1">
              <w:r w:rsidRPr="00C02AC9">
                <w:rPr>
                  <w:rFonts w:eastAsia="Times New Roman"/>
                  <w:color w:val="000000"/>
                  <w:sz w:val="18"/>
                  <w:lang w:eastAsia="ru-RU"/>
                </w:rPr>
                <w:t>Національної рамки кваліфікацій</w:t>
              </w:r>
            </w:hyperlink>
            <w:r w:rsidRPr="00C02AC9">
              <w:rPr>
                <w:rFonts w:eastAsia="Times New Roman"/>
                <w:color w:val="000000"/>
                <w:sz w:val="18"/>
                <w:szCs w:val="18"/>
                <w:lang w:eastAsia="ru-RU"/>
              </w:rPr>
              <w:t>, яка включає опис кваліфікаційних рівнів та рівнів/ступенів системи освіти України і гармонізована з   Європейською рамкою кваліфікацій для навчання впродовж життя та Рамкою кваліфікацій Європейського простору вищої освіти.</w:t>
            </w:r>
          </w:p>
          <w:p w:rsidR="002F3933" w:rsidRPr="00C02AC9" w:rsidRDefault="002F3933" w:rsidP="00BE582F">
            <w:pPr>
              <w:rPr>
                <w:rFonts w:eastAsia="Times New Roman"/>
                <w:sz w:val="24"/>
                <w:szCs w:val="24"/>
                <w:lang w:eastAsia="ru-RU"/>
              </w:rPr>
            </w:pPr>
            <w:r w:rsidRPr="00C02AC9">
              <w:rPr>
                <w:rFonts w:eastAsia="Times New Roman"/>
                <w:color w:val="000000"/>
                <w:sz w:val="18"/>
                <w:szCs w:val="18"/>
                <w:lang w:eastAsia="ru-RU"/>
              </w:rPr>
              <w:t> </w:t>
            </w:r>
          </w:p>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18"/>
                <w:szCs w:val="18"/>
                <w:lang w:eastAsia="ru-RU"/>
              </w:rPr>
              <w:t>Підготовка фахівців з вищою освітою здійснюється на  початковому рівні вищої освіти (короткий цикл), першому (бакалаврському) рівні, другому (магістерському) рівні та третьому (освітньо-науковому / освітньо-творчому) рівні та завершується присудженням ступенів вищої освіти: молодший бакалавр, бакалавр, магістр, доктор філософії / доктор мистецтва.</w:t>
            </w:r>
          </w:p>
        </w:tc>
        <w:tc>
          <w:tcPr>
            <w:tcW w:w="0" w:type="auto"/>
            <w:tcMar>
              <w:top w:w="0" w:type="dxa"/>
              <w:left w:w="108" w:type="dxa"/>
              <w:bottom w:w="0" w:type="dxa"/>
              <w:right w:w="108" w:type="dxa"/>
            </w:tcMar>
            <w:hideMark/>
          </w:tcPr>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lang w:val="en-US" w:eastAsia="ru-RU"/>
              </w:rPr>
              <w:t>Since 2002 higher education studies in Ukraine have been conducted for educational programmes leading to a Junior Specialist’s degree (incomplete higher education), a Bachelor’s Degree (basic higher education), a Specialist’s Degree (complete higher education) and a Master’s Degree (complete higher education). </w:t>
            </w:r>
          </w:p>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lang w:val="en-US" w:eastAsia="ru-RU"/>
              </w:rPr>
              <w:t> In 2005 Ukraine joined the Bologna Process and in a decade a three-cycle system of higher education studies (Bachelor, Master and PhD) has been successfully introduced. After adoption in 2014 of the Law of Ukraine ‘On Higher Education’, a three-cycle system has gradually been introduced in educational programmes of higher education institutions. This change has provided enlarged variety and flexibility to students in planning and pursuing individual educational trajectories and laid the ground for enhancing compatibility of educational process in Ukraine and other countries of the European Higher Education Area. Furthermore, the initial level (short cycle) of higher education remains indispensable in the higher education system of Ukraine. </w:t>
            </w:r>
          </w:p>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lang w:val="en-US" w:eastAsia="ru-RU"/>
              </w:rPr>
              <w:t>Preparation at the levels of higher education is carried out through academic and professional educational programmes. Higher education institutions (research institutions) develop and approve educational programmes independently, while considering the requirements for the level of higher education established by the legislation and standards of higher education by levels of higher education and each Programme Subject Area. </w:t>
            </w:r>
          </w:p>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lang w:val="en-US" w:eastAsia="ru-RU"/>
              </w:rPr>
              <w:t>Standards of higher education are developed according to the National Qualifications Framework that includes description of the qualification levels and levels/degrees of the Ukrainian higher education system, and is harmonized with the European Qualifications Framework for lifelong learning and the Framework for Qualifications of the European Higher Education Area. </w:t>
            </w:r>
          </w:p>
          <w:p w:rsidR="002F3933" w:rsidRPr="00C02AC9" w:rsidRDefault="002F3933" w:rsidP="00BE582F">
            <w:pPr>
              <w:spacing w:line="0" w:lineRule="atLeast"/>
              <w:rPr>
                <w:rFonts w:eastAsia="Times New Roman"/>
                <w:sz w:val="24"/>
                <w:szCs w:val="24"/>
                <w:lang w:val="en-US" w:eastAsia="ru-RU"/>
              </w:rPr>
            </w:pPr>
            <w:r w:rsidRPr="00C02AC9">
              <w:rPr>
                <w:rFonts w:eastAsia="Times New Roman"/>
                <w:color w:val="000000"/>
                <w:sz w:val="18"/>
                <w:szCs w:val="18"/>
                <w:lang w:val="en-US" w:eastAsia="ru-RU"/>
              </w:rPr>
              <w:t>Preparation in the higher education system is carried out at the initial level (short cycle) of higher education, first (bachelor's) level, second (master's) level, and third (educational-scientific / educational-fine arts) level leading to awarding a Junior Bachelor’s Degree, a Bachelor’s Degree, a Master’s Degree, and Doctor of Philosophy Degree / Doctor of Fine Arts Degree respectively. </w:t>
            </w:r>
          </w:p>
        </w:tc>
      </w:tr>
      <w:tr w:rsidR="002F3933" w:rsidRPr="00C02AC9" w:rsidTr="00BE582F">
        <w:tc>
          <w:tcPr>
            <w:tcW w:w="0" w:type="auto"/>
            <w:gridSpan w:val="2"/>
            <w:tcMar>
              <w:top w:w="0" w:type="dxa"/>
              <w:left w:w="108" w:type="dxa"/>
              <w:bottom w:w="0" w:type="dxa"/>
              <w:right w:w="108" w:type="dxa"/>
            </w:tcMar>
            <w:hideMark/>
          </w:tcPr>
          <w:p w:rsidR="002F3933" w:rsidRPr="00C02AC9" w:rsidRDefault="002F3933" w:rsidP="00BE582F">
            <w:pPr>
              <w:spacing w:line="0" w:lineRule="atLeast"/>
              <w:jc w:val="center"/>
              <w:rPr>
                <w:rFonts w:eastAsia="Times New Roman"/>
                <w:sz w:val="24"/>
                <w:szCs w:val="24"/>
                <w:lang w:eastAsia="ru-RU"/>
              </w:rPr>
            </w:pPr>
            <w:r>
              <w:rPr>
                <w:rFonts w:eastAsia="Times New Roman"/>
                <w:noProof/>
                <w:color w:val="000000"/>
                <w:sz w:val="18"/>
                <w:szCs w:val="18"/>
                <w:bdr w:val="none" w:sz="0" w:space="0" w:color="auto" w:frame="1"/>
                <w:lang w:eastAsia="uk-UA"/>
              </w:rPr>
              <w:lastRenderedPageBreak/>
              <w:drawing>
                <wp:inline distT="0" distB="0" distL="0" distR="0" wp14:anchorId="0D9073E6" wp14:editId="79BAFA58">
                  <wp:extent cx="4727575" cy="3347085"/>
                  <wp:effectExtent l="19050" t="0" r="0" b="0"/>
                  <wp:docPr id="1" name="Рисунок 1" descr="https://lh4.googleusercontent.com/Ittj7J_bLL5AignVdPr5kFCaIcX9xjgHbuFgOEWLUYRBcf7FEgUsWOwydHMWYFTYI1X-zLuH9l8wnKR3nXSVFY1AC-uBysEDgWAi9YNyz_pYncioygMBsE4xe5dfNPnGGAmLl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4.googleusercontent.com/Ittj7J_bLL5AignVdPr5kFCaIcX9xjgHbuFgOEWLUYRBcf7FEgUsWOwydHMWYFTYI1X-zLuH9l8wnKR3nXSVFY1AC-uBysEDgWAi9YNyz_pYncioygMBsE4xe5dfNPnGGAmLlEk"/>
                          <pic:cNvPicPr>
                            <a:picLocks noChangeAspect="1" noChangeArrowheads="1"/>
                          </pic:cNvPicPr>
                        </pic:nvPicPr>
                        <pic:blipFill>
                          <a:blip r:embed="rId11" cstate="print"/>
                          <a:srcRect/>
                          <a:stretch>
                            <a:fillRect/>
                          </a:stretch>
                        </pic:blipFill>
                        <pic:spPr bwMode="auto">
                          <a:xfrm>
                            <a:off x="0" y="0"/>
                            <a:ext cx="4727575" cy="3347085"/>
                          </a:xfrm>
                          <a:prstGeom prst="rect">
                            <a:avLst/>
                          </a:prstGeom>
                          <a:noFill/>
                          <a:ln w="9525">
                            <a:noFill/>
                            <a:miter lim="800000"/>
                            <a:headEnd/>
                            <a:tailEnd/>
                          </a:ln>
                        </pic:spPr>
                      </pic:pic>
                    </a:graphicData>
                  </a:graphic>
                </wp:inline>
              </w:drawing>
            </w:r>
          </w:p>
        </w:tc>
      </w:tr>
      <w:tr w:rsidR="002F3933" w:rsidRPr="00C02AC9" w:rsidTr="00BE582F">
        <w:tc>
          <w:tcPr>
            <w:tcW w:w="0" w:type="auto"/>
            <w:gridSpan w:val="2"/>
            <w:tcMar>
              <w:top w:w="0" w:type="dxa"/>
              <w:left w:w="108" w:type="dxa"/>
              <w:bottom w:w="0" w:type="dxa"/>
              <w:right w:w="108" w:type="dxa"/>
            </w:tcMar>
            <w:hideMark/>
          </w:tcPr>
          <w:p w:rsidR="002F3933" w:rsidRPr="00C02AC9" w:rsidRDefault="002F3933" w:rsidP="00BE582F">
            <w:pPr>
              <w:spacing w:line="0" w:lineRule="atLeast"/>
              <w:jc w:val="center"/>
              <w:rPr>
                <w:rFonts w:eastAsia="Times New Roman"/>
                <w:sz w:val="24"/>
                <w:szCs w:val="24"/>
                <w:lang w:eastAsia="ru-RU"/>
              </w:rPr>
            </w:pPr>
            <w:r>
              <w:rPr>
                <w:rFonts w:eastAsia="Times New Roman"/>
                <w:noProof/>
                <w:color w:val="000000"/>
                <w:sz w:val="18"/>
                <w:szCs w:val="18"/>
                <w:bdr w:val="none" w:sz="0" w:space="0" w:color="auto" w:frame="1"/>
                <w:lang w:eastAsia="uk-UA"/>
              </w:rPr>
              <w:drawing>
                <wp:inline distT="0" distB="0" distL="0" distR="0" wp14:anchorId="1523003A" wp14:editId="7ACC6717">
                  <wp:extent cx="4727575" cy="3347085"/>
                  <wp:effectExtent l="19050" t="0" r="0" b="0"/>
                  <wp:docPr id="2" name="Рисунок 2" descr="https://lh5.googleusercontent.com/W5PKKUOcQflfLSMGcoXmMX8-dTGN8gtU5xjipqKsOhjjFVKI4JdmzgCpJB1uTryowh9f8yhwA5bf0NI1pSDuBlMcj5yIlpwtdKuax7D6D_RTL3scTq69vM6OmAGoj5uwlXc6VH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5.googleusercontent.com/W5PKKUOcQflfLSMGcoXmMX8-dTGN8gtU5xjipqKsOhjjFVKI4JdmzgCpJB1uTryowh9f8yhwA5bf0NI1pSDuBlMcj5yIlpwtdKuax7D6D_RTL3scTq69vM6OmAGoj5uwlXc6VH4"/>
                          <pic:cNvPicPr>
                            <a:picLocks noChangeAspect="1" noChangeArrowheads="1"/>
                          </pic:cNvPicPr>
                        </pic:nvPicPr>
                        <pic:blipFill>
                          <a:blip r:embed="rId12" cstate="print"/>
                          <a:srcRect/>
                          <a:stretch>
                            <a:fillRect/>
                          </a:stretch>
                        </pic:blipFill>
                        <pic:spPr bwMode="auto">
                          <a:xfrm>
                            <a:off x="0" y="0"/>
                            <a:ext cx="4727575" cy="3347085"/>
                          </a:xfrm>
                          <a:prstGeom prst="rect">
                            <a:avLst/>
                          </a:prstGeom>
                          <a:noFill/>
                          <a:ln w="9525">
                            <a:noFill/>
                            <a:miter lim="800000"/>
                            <a:headEnd/>
                            <a:tailEnd/>
                          </a:ln>
                        </pic:spPr>
                      </pic:pic>
                    </a:graphicData>
                  </a:graphic>
                </wp:inline>
              </w:drawing>
            </w:r>
          </w:p>
        </w:tc>
      </w:tr>
      <w:tr w:rsidR="002F3933" w:rsidRPr="00C02AC9" w:rsidTr="00BE582F">
        <w:tc>
          <w:tcPr>
            <w:tcW w:w="0" w:type="auto"/>
            <w:tcMar>
              <w:top w:w="0" w:type="dxa"/>
              <w:left w:w="108" w:type="dxa"/>
              <w:bottom w:w="0" w:type="dxa"/>
              <w:right w:w="108" w:type="dxa"/>
            </w:tcMar>
            <w:hideMark/>
          </w:tcPr>
          <w:p w:rsidR="002F3933" w:rsidRPr="00C02AC9" w:rsidRDefault="002F3933" w:rsidP="00BE582F">
            <w:pPr>
              <w:shd w:val="clear" w:color="auto" w:fill="FFFFFF"/>
              <w:rPr>
                <w:rFonts w:eastAsia="Times New Roman"/>
                <w:sz w:val="24"/>
                <w:szCs w:val="24"/>
                <w:lang w:eastAsia="ru-RU"/>
              </w:rPr>
            </w:pPr>
            <w:r w:rsidRPr="00C02AC9">
              <w:rPr>
                <w:rFonts w:eastAsia="Times New Roman"/>
                <w:color w:val="000000"/>
                <w:sz w:val="18"/>
                <w:szCs w:val="18"/>
                <w:shd w:val="clear" w:color="auto" w:fill="FFFFFF"/>
                <w:lang w:eastAsia="ru-RU"/>
              </w:rPr>
              <w:t>Останній прийом на здобуття вищої освіти за освітньо-кваліфікаційним рівнем молодшого спеціаліста проводився у 2019 році. Диплом про вищу освіту за освітньо-кваліфікаційним рівнем молодшого спеціаліста  після  набрання чинності Закону України «Про вищу освіту» 06 вересня 2014 року прирівнюється до диплома про вищу освіту за освітньо-професійним ступенем молодшого бакалавра. Особи, які розпочали навчання за програмою підготовки молодшого спеціаліста до 2019 року включно, у разі успішного завершення навчання отримують диплом молодшого спеціаліста, який прирівнюється до диплома молодшого бакалавра. </w:t>
            </w:r>
          </w:p>
          <w:p w:rsidR="002F3933" w:rsidRPr="00C02AC9" w:rsidRDefault="002F3933" w:rsidP="00BE582F">
            <w:pPr>
              <w:shd w:val="clear" w:color="auto" w:fill="FFFFFF"/>
              <w:rPr>
                <w:rFonts w:eastAsia="Times New Roman"/>
                <w:sz w:val="24"/>
                <w:szCs w:val="24"/>
                <w:lang w:eastAsia="ru-RU"/>
              </w:rPr>
            </w:pPr>
            <w:r w:rsidRPr="00C02AC9">
              <w:rPr>
                <w:rFonts w:eastAsia="Times New Roman"/>
                <w:color w:val="000000"/>
                <w:sz w:val="18"/>
                <w:szCs w:val="18"/>
                <w:shd w:val="clear" w:color="auto" w:fill="FFFFFF"/>
                <w:lang w:eastAsia="ru-RU"/>
              </w:rPr>
              <w:t>Останній прийом на здобуття освітньо-кваліфікаційного рівня спеціаліста проводився у 2016 році. Вища освіта за освітньо-кваліфікаційним рівнем спеціаліста після  набрання чинності Закону України «Про вищу освіту» 06 вересня 2014 року прирівнюється до вищої освіти ступеня магістра. </w:t>
            </w:r>
          </w:p>
          <w:p w:rsidR="002F3933" w:rsidRPr="00C02AC9" w:rsidRDefault="002F3933" w:rsidP="00BE582F">
            <w:pPr>
              <w:shd w:val="clear" w:color="auto" w:fill="FFFFFF"/>
              <w:rPr>
                <w:rFonts w:eastAsia="Times New Roman"/>
                <w:sz w:val="24"/>
                <w:szCs w:val="24"/>
                <w:lang w:eastAsia="ru-RU"/>
              </w:rPr>
            </w:pPr>
            <w:r w:rsidRPr="00C02AC9">
              <w:rPr>
                <w:rFonts w:eastAsia="Times New Roman"/>
                <w:color w:val="000000"/>
                <w:sz w:val="18"/>
                <w:szCs w:val="18"/>
                <w:shd w:val="clear" w:color="auto" w:fill="FFFFFF"/>
                <w:lang w:eastAsia="ru-RU"/>
              </w:rPr>
              <w:t xml:space="preserve">Науковий ступінь кандидата наук після набрання чинності Закону України «Про вищу освіту» 06 вересня 2014 року прирівнюється до наукового ступеня доктора </w:t>
            </w:r>
            <w:r w:rsidRPr="00C02AC9">
              <w:rPr>
                <w:rFonts w:eastAsia="Times New Roman"/>
                <w:color w:val="000000"/>
                <w:sz w:val="18"/>
                <w:szCs w:val="18"/>
                <w:shd w:val="clear" w:color="auto" w:fill="FFFFFF"/>
                <w:lang w:eastAsia="ru-RU"/>
              </w:rPr>
              <w:lastRenderedPageBreak/>
              <w:t>філософії. </w:t>
            </w:r>
          </w:p>
          <w:p w:rsidR="002F3933" w:rsidRPr="00C02AC9" w:rsidRDefault="002F3933" w:rsidP="00BE582F">
            <w:pPr>
              <w:rPr>
                <w:rFonts w:eastAsia="Times New Roman"/>
                <w:sz w:val="24"/>
                <w:szCs w:val="24"/>
                <w:lang w:eastAsia="ru-RU"/>
              </w:rPr>
            </w:pPr>
            <w:r w:rsidRPr="00C02AC9">
              <w:rPr>
                <w:rFonts w:eastAsia="Times New Roman"/>
                <w:color w:val="000000"/>
                <w:sz w:val="18"/>
                <w:szCs w:val="18"/>
                <w:lang w:eastAsia="ru-RU"/>
              </w:rPr>
              <w:t xml:space="preserve">З метою надання, визнання, підтвердження кваліфікацій та освітніх компонентів, а також сприяння академічній мобільності здобувачів вищої освіти у системі вищої освіти України запроваджено Європейську кредитну трансферно-накопичувальну систему (ЄКТС). </w:t>
            </w:r>
            <w:r w:rsidRPr="00C02AC9">
              <w:rPr>
                <w:rFonts w:eastAsia="Times New Roman"/>
                <w:color w:val="000000"/>
                <w:sz w:val="18"/>
                <w:szCs w:val="18"/>
                <w:shd w:val="clear" w:color="auto" w:fill="FFFFFF"/>
                <w:lang w:eastAsia="ru-RU"/>
              </w:rPr>
              <w:t>Обсяг одного кредиту ЄКТС становить 30 годин. </w:t>
            </w:r>
          </w:p>
          <w:p w:rsidR="002F3933" w:rsidRPr="00C02AC9" w:rsidRDefault="002F3933" w:rsidP="00BE582F">
            <w:pPr>
              <w:shd w:val="clear" w:color="auto" w:fill="FFFFFF"/>
              <w:spacing w:line="0" w:lineRule="atLeast"/>
              <w:rPr>
                <w:rFonts w:eastAsia="Times New Roman"/>
                <w:sz w:val="24"/>
                <w:szCs w:val="24"/>
                <w:lang w:eastAsia="ru-RU"/>
              </w:rPr>
            </w:pPr>
            <w:r w:rsidRPr="00C02AC9">
              <w:rPr>
                <w:rFonts w:eastAsia="Times New Roman"/>
                <w:color w:val="000000"/>
                <w:sz w:val="18"/>
                <w:szCs w:val="18"/>
                <w:lang w:eastAsia="ru-RU"/>
              </w:rPr>
              <w:t>Детальна інформація подана у параграфах 8.4.1, 8.4.2, 8.4.3, 8.4.4, 8.4.5, 8.4.6. відповідно. Діаграма 1 надає узагальнююче резюме.  </w:t>
            </w:r>
          </w:p>
        </w:tc>
        <w:tc>
          <w:tcPr>
            <w:tcW w:w="0" w:type="auto"/>
            <w:tcMar>
              <w:top w:w="0" w:type="dxa"/>
              <w:left w:w="108" w:type="dxa"/>
              <w:bottom w:w="0" w:type="dxa"/>
              <w:right w:w="108" w:type="dxa"/>
            </w:tcMar>
            <w:hideMark/>
          </w:tcPr>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lang w:val="en-US" w:eastAsia="ru-RU"/>
              </w:rPr>
              <w:lastRenderedPageBreak/>
              <w:t>The last admission for the educational-qualification level of Junior Specialist was held in 2019. After the Law of Ukraine ‘On Higher Education’ entered into force on 06 September 2014, a Diploma of Junior Specialist is equated to a Junior Bachelor’s Degree of higher education. Students who have enrolled into a Junior Specialist educational programme until 2019 inclusive will obtain a Diploma of Junior Specialist that is equated to the Diploma of Junior Bachelor upon successful completion of studies. </w:t>
            </w:r>
          </w:p>
          <w:p w:rsidR="002F3933" w:rsidRPr="00C02AC9" w:rsidRDefault="002F3933" w:rsidP="00BE582F">
            <w:pPr>
              <w:spacing w:after="240"/>
              <w:rPr>
                <w:rFonts w:eastAsia="Times New Roman"/>
                <w:sz w:val="24"/>
                <w:szCs w:val="24"/>
                <w:lang w:val="en-US" w:eastAsia="ru-RU"/>
              </w:rPr>
            </w:pPr>
            <w:r w:rsidRPr="00C02AC9">
              <w:rPr>
                <w:rFonts w:eastAsia="Times New Roman"/>
                <w:sz w:val="24"/>
                <w:szCs w:val="24"/>
                <w:lang w:val="en-US" w:eastAsia="ru-RU"/>
              </w:rPr>
              <w:br/>
            </w:r>
          </w:p>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lang w:val="en-US" w:eastAsia="ru-RU"/>
              </w:rPr>
              <w:t>The last admission for the educational-qualification level of Specialist was held in 2016. After the Law of Ukraine ‘On Higher Education’ entered into force on 06 September 2014, the educational-qualification level of Specialist is equated to a Master’s degree of higher education. </w:t>
            </w:r>
          </w:p>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lang w:val="en-US" w:eastAsia="ru-RU"/>
              </w:rPr>
              <w:t>After the Law of Ukraine ‘On Higher Education’ entered into force on 06 September 2014, the scientific degree of Candidate of Sciences is equated to the scientific degree of Doctor of Philosophy.</w:t>
            </w:r>
          </w:p>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lang w:val="en-US" w:eastAsia="ru-RU"/>
              </w:rPr>
              <w:t xml:space="preserve">In order to provide, recognize, validate qualifications and educational components, as well as promote academic mobility of </w:t>
            </w:r>
            <w:r w:rsidRPr="00C02AC9">
              <w:rPr>
                <w:rFonts w:eastAsia="Times New Roman"/>
                <w:color w:val="000000"/>
                <w:sz w:val="18"/>
                <w:szCs w:val="18"/>
                <w:lang w:val="en-US" w:eastAsia="ru-RU"/>
              </w:rPr>
              <w:lastRenderedPageBreak/>
              <w:t>higher education students, the higher education system of Ukraine makes use of the European Credit Transfer and Accumulation System (ECTS). One ECTS credit equals 30 working hours.</w:t>
            </w:r>
          </w:p>
          <w:p w:rsidR="002F3933" w:rsidRPr="00C02AC9" w:rsidRDefault="002F3933" w:rsidP="00BE582F">
            <w:pPr>
              <w:spacing w:after="240"/>
              <w:rPr>
                <w:rFonts w:eastAsia="Times New Roman"/>
                <w:sz w:val="24"/>
                <w:szCs w:val="24"/>
                <w:lang w:val="en-US" w:eastAsia="ru-RU"/>
              </w:rPr>
            </w:pPr>
          </w:p>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18"/>
                <w:szCs w:val="18"/>
                <w:lang w:val="en-US" w:eastAsia="ru-RU"/>
              </w:rPr>
              <w:t xml:space="preserve">The detailed information is provided in paragraphs 8.4.1, 8.4.2, 8.4.3, 8.4.4, 4.5, 8.4.6 respectively. </w:t>
            </w:r>
            <w:r w:rsidRPr="00C02AC9">
              <w:rPr>
                <w:rFonts w:eastAsia="Times New Roman"/>
                <w:color w:val="000000"/>
                <w:sz w:val="18"/>
                <w:szCs w:val="18"/>
                <w:lang w:eastAsia="ru-RU"/>
              </w:rPr>
              <w:t>Table 1 provides a synoptic summary.</w:t>
            </w:r>
          </w:p>
        </w:tc>
      </w:tr>
      <w:tr w:rsidR="002F3933" w:rsidRPr="001E6737"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18"/>
                <w:szCs w:val="18"/>
                <w:lang w:eastAsia="ru-RU"/>
              </w:rPr>
              <w:lastRenderedPageBreak/>
              <w:t>8.3 Ліцензування освітньої діяльності та акредитація освітніх програм.</w:t>
            </w:r>
          </w:p>
        </w:tc>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val="en-US" w:eastAsia="ru-RU"/>
              </w:rPr>
            </w:pPr>
            <w:r w:rsidRPr="00C02AC9">
              <w:rPr>
                <w:rFonts w:eastAsia="Times New Roman"/>
                <w:color w:val="000000"/>
                <w:sz w:val="18"/>
                <w:szCs w:val="18"/>
                <w:lang w:val="en-US" w:eastAsia="ru-RU"/>
              </w:rPr>
              <w:t>8.3 Licensing of education activities and accreditation of educational programmes. </w:t>
            </w:r>
          </w:p>
        </w:tc>
      </w:tr>
      <w:tr w:rsidR="002F3933" w:rsidRPr="001E6737" w:rsidTr="00BE582F">
        <w:tc>
          <w:tcPr>
            <w:tcW w:w="0" w:type="auto"/>
            <w:tcMar>
              <w:top w:w="0" w:type="dxa"/>
              <w:left w:w="108" w:type="dxa"/>
              <w:bottom w:w="0" w:type="dxa"/>
              <w:right w:w="108" w:type="dxa"/>
            </w:tcMar>
            <w:hideMark/>
          </w:tcPr>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lang w:eastAsia="ru-RU"/>
              </w:rPr>
              <w:t>Освітня</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діяльність</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у</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сфері</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вищої</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освіти</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провадиться</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на</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підставі</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ліцензій</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що</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видаються</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визначеним</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Кабінетом</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Міністрів</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України</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органом</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ліцензування</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відповідно</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до</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законодавства</w:t>
            </w:r>
            <w:r w:rsidRPr="00C02AC9">
              <w:rPr>
                <w:rFonts w:eastAsia="Times New Roman"/>
                <w:color w:val="000000"/>
                <w:sz w:val="18"/>
                <w:szCs w:val="18"/>
                <w:lang w:val="en-US" w:eastAsia="ru-RU"/>
              </w:rPr>
              <w:t>. </w:t>
            </w:r>
          </w:p>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lang w:eastAsia="ru-RU"/>
              </w:rPr>
              <w:t>До</w:t>
            </w:r>
            <w:r w:rsidRPr="00C02AC9">
              <w:rPr>
                <w:rFonts w:eastAsia="Times New Roman"/>
                <w:color w:val="000000"/>
                <w:sz w:val="18"/>
                <w:szCs w:val="18"/>
                <w:lang w:val="en-US" w:eastAsia="ru-RU"/>
              </w:rPr>
              <w:t xml:space="preserve"> 2020 </w:t>
            </w:r>
            <w:r w:rsidRPr="00C02AC9">
              <w:rPr>
                <w:rFonts w:eastAsia="Times New Roman"/>
                <w:color w:val="000000"/>
                <w:sz w:val="18"/>
                <w:szCs w:val="18"/>
                <w:lang w:eastAsia="ru-RU"/>
              </w:rPr>
              <w:t>року</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ліцензування</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обов</w:t>
            </w:r>
            <w:r w:rsidRPr="00C02AC9">
              <w:rPr>
                <w:rFonts w:eastAsia="Times New Roman"/>
                <w:color w:val="000000"/>
                <w:sz w:val="18"/>
                <w:szCs w:val="18"/>
                <w:lang w:val="en-US" w:eastAsia="ru-RU"/>
              </w:rPr>
              <w:t>’</w:t>
            </w:r>
            <w:r w:rsidRPr="00C02AC9">
              <w:rPr>
                <w:rFonts w:eastAsia="Times New Roman"/>
                <w:color w:val="000000"/>
                <w:sz w:val="18"/>
                <w:szCs w:val="18"/>
                <w:lang w:eastAsia="ru-RU"/>
              </w:rPr>
              <w:t>язково</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здійснювалося</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для</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кожної</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окремої</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спеціальності</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закладу</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вищої</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освіти</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наукової</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установи</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за</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якою</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здійснювалася</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підготовка</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здобувачів</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вищої</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освіти</w:t>
            </w:r>
            <w:r w:rsidRPr="00C02AC9">
              <w:rPr>
                <w:rFonts w:eastAsia="Times New Roman"/>
                <w:color w:val="000000"/>
                <w:sz w:val="18"/>
                <w:szCs w:val="18"/>
                <w:lang w:val="en-US" w:eastAsia="ru-RU"/>
              </w:rPr>
              <w:t xml:space="preserve">. </w:t>
            </w:r>
            <w:r w:rsidRPr="00C02AC9">
              <w:rPr>
                <w:rFonts w:eastAsia="Times New Roman"/>
                <w:color w:val="000000"/>
                <w:sz w:val="18"/>
                <w:szCs w:val="18"/>
                <w:lang w:val="en-US" w:eastAsia="ru-RU"/>
              </w:rPr>
              <w:br/>
            </w:r>
            <w:r w:rsidRPr="00C02AC9">
              <w:rPr>
                <w:rFonts w:eastAsia="Times New Roman"/>
                <w:color w:val="000000"/>
                <w:sz w:val="18"/>
                <w:szCs w:val="18"/>
                <w:lang w:eastAsia="ru-RU"/>
              </w:rPr>
              <w:t>З</w:t>
            </w:r>
            <w:r w:rsidRPr="00C02AC9">
              <w:rPr>
                <w:rFonts w:eastAsia="Times New Roman"/>
                <w:color w:val="000000"/>
                <w:sz w:val="18"/>
                <w:szCs w:val="18"/>
                <w:lang w:val="en-US" w:eastAsia="ru-RU"/>
              </w:rPr>
              <w:t xml:space="preserve"> 16 </w:t>
            </w:r>
            <w:r w:rsidRPr="00C02AC9">
              <w:rPr>
                <w:rFonts w:eastAsia="Times New Roman"/>
                <w:color w:val="000000"/>
                <w:sz w:val="18"/>
                <w:szCs w:val="18"/>
                <w:lang w:eastAsia="ru-RU"/>
              </w:rPr>
              <w:t>січня</w:t>
            </w:r>
            <w:r w:rsidRPr="00C02AC9">
              <w:rPr>
                <w:rFonts w:eastAsia="Times New Roman"/>
                <w:color w:val="000000"/>
                <w:sz w:val="18"/>
                <w:szCs w:val="18"/>
                <w:lang w:val="en-US" w:eastAsia="ru-RU"/>
              </w:rPr>
              <w:t xml:space="preserve"> 2020 </w:t>
            </w:r>
            <w:r w:rsidRPr="00C02AC9">
              <w:rPr>
                <w:rFonts w:eastAsia="Times New Roman"/>
                <w:color w:val="000000"/>
                <w:sz w:val="18"/>
                <w:szCs w:val="18"/>
                <w:lang w:eastAsia="ru-RU"/>
              </w:rPr>
              <w:t>року</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ліцензуванню</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у</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сфері</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вищої</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освіти</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підлягають</w:t>
            </w:r>
            <w:r w:rsidRPr="00C02AC9">
              <w:rPr>
                <w:rFonts w:eastAsia="Times New Roman"/>
                <w:color w:val="000000"/>
                <w:sz w:val="18"/>
                <w:szCs w:val="18"/>
                <w:lang w:val="en-US" w:eastAsia="ru-RU"/>
              </w:rPr>
              <w:t>: </w:t>
            </w:r>
          </w:p>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lang w:val="en-US" w:eastAsia="ru-RU"/>
              </w:rPr>
              <w:t>1) </w:t>
            </w:r>
            <w:r w:rsidRPr="00C02AC9">
              <w:rPr>
                <w:rFonts w:eastAsia="Times New Roman"/>
                <w:color w:val="000000"/>
                <w:sz w:val="18"/>
                <w:szCs w:val="18"/>
                <w:lang w:eastAsia="ru-RU"/>
              </w:rPr>
              <w:t>освітня</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діяльність</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закладу</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вищої</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освіти</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на</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певному</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рівні</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вищої</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освіти</w:t>
            </w:r>
            <w:r w:rsidRPr="00C02AC9">
              <w:rPr>
                <w:rFonts w:eastAsia="Times New Roman"/>
                <w:color w:val="000000"/>
                <w:sz w:val="18"/>
                <w:szCs w:val="18"/>
                <w:lang w:val="en-US" w:eastAsia="ru-RU"/>
              </w:rPr>
              <w:t>;</w:t>
            </w:r>
          </w:p>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lang w:val="en-US" w:eastAsia="ru-RU"/>
              </w:rPr>
              <w:t>2) </w:t>
            </w:r>
            <w:proofErr w:type="gramStart"/>
            <w:r w:rsidRPr="00C02AC9">
              <w:rPr>
                <w:rFonts w:eastAsia="Times New Roman"/>
                <w:color w:val="000000"/>
                <w:sz w:val="18"/>
                <w:szCs w:val="18"/>
                <w:lang w:eastAsia="ru-RU"/>
              </w:rPr>
              <w:t>освітня</w:t>
            </w:r>
            <w:proofErr w:type="gramEnd"/>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діяльність</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за</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освітніми</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програмами</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що</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передбачають</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присвоєння</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професійної</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кваліфікації</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з</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професій</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для</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яких</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запроваджено</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додаткове</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регулювання</w:t>
            </w:r>
            <w:r w:rsidRPr="00C02AC9">
              <w:rPr>
                <w:rFonts w:eastAsia="Times New Roman"/>
                <w:color w:val="000000"/>
                <w:sz w:val="18"/>
                <w:szCs w:val="18"/>
                <w:lang w:val="en-US" w:eastAsia="ru-RU"/>
              </w:rPr>
              <w:t>.</w:t>
            </w:r>
          </w:p>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lang w:eastAsia="ru-RU"/>
              </w:rPr>
              <w:t>Інформація</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про</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видачу</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та</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анулювання</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ліцензій</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на</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провадження</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освітньої</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діяльності</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закладами</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вищої</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освіти</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може</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бути</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знайдена</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у</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Єдиній</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державній</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електронній</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базі</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з</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питань</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освіти</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за</w:t>
            </w:r>
            <w:r w:rsidRPr="00C02AC9">
              <w:rPr>
                <w:rFonts w:eastAsia="Times New Roman"/>
                <w:color w:val="000000"/>
                <w:sz w:val="18"/>
                <w:szCs w:val="18"/>
                <w:lang w:val="en-US" w:eastAsia="ru-RU"/>
              </w:rPr>
              <w:t xml:space="preserve"> </w:t>
            </w:r>
            <w:r w:rsidRPr="00C02AC9">
              <w:rPr>
                <w:rFonts w:eastAsia="Times New Roman"/>
                <w:color w:val="000000"/>
                <w:sz w:val="18"/>
                <w:szCs w:val="18"/>
                <w:lang w:eastAsia="ru-RU"/>
              </w:rPr>
              <w:t>посиланням</w:t>
            </w:r>
            <w:r w:rsidRPr="00C02AC9">
              <w:rPr>
                <w:rFonts w:eastAsia="Times New Roman"/>
                <w:color w:val="000000"/>
                <w:sz w:val="18"/>
                <w:szCs w:val="18"/>
                <w:lang w:val="en-US" w:eastAsia="ru-RU"/>
              </w:rPr>
              <w:t>: </w:t>
            </w:r>
            <w:hyperlink r:id="rId13" w:history="1">
              <w:r w:rsidRPr="00C02AC9">
                <w:rPr>
                  <w:rFonts w:eastAsia="Times New Roman"/>
                  <w:color w:val="000000"/>
                  <w:sz w:val="18"/>
                  <w:u w:val="single"/>
                  <w:lang w:val="en-US" w:eastAsia="ru-RU"/>
                </w:rPr>
                <w:t>https://registry.edbo.gov.ua/vishcha-osvita/</w:t>
              </w:r>
            </w:hyperlink>
            <w:r w:rsidRPr="00C02AC9">
              <w:rPr>
                <w:rFonts w:eastAsia="Times New Roman"/>
                <w:color w:val="000000"/>
                <w:sz w:val="18"/>
                <w:szCs w:val="18"/>
                <w:lang w:val="en-US" w:eastAsia="ru-RU"/>
              </w:rPr>
              <w:t>. </w:t>
            </w:r>
          </w:p>
          <w:p w:rsidR="002F3933" w:rsidRPr="00C02AC9" w:rsidRDefault="002F3933" w:rsidP="00BE582F">
            <w:pPr>
              <w:rPr>
                <w:rFonts w:eastAsia="Times New Roman"/>
                <w:sz w:val="24"/>
                <w:szCs w:val="24"/>
                <w:lang w:eastAsia="ru-RU"/>
              </w:rPr>
            </w:pPr>
            <w:r w:rsidRPr="00C02AC9">
              <w:rPr>
                <w:rFonts w:eastAsia="Times New Roman"/>
                <w:color w:val="000000"/>
                <w:sz w:val="18"/>
                <w:szCs w:val="18"/>
                <w:lang w:eastAsia="ru-RU"/>
              </w:rPr>
              <w:t xml:space="preserve">Процедура акредитації в системі вищої освіти України до 2019 року здійснювалася за напрямом підготовки (галуззю знань) або спеціальністю.  </w:t>
            </w:r>
            <w:r w:rsidRPr="00C02AC9">
              <w:rPr>
                <w:rFonts w:eastAsia="Times New Roman"/>
                <w:color w:val="000000"/>
                <w:sz w:val="18"/>
                <w:szCs w:val="18"/>
                <w:lang w:eastAsia="ru-RU"/>
              </w:rPr>
              <w:br/>
              <w:t>З 2019 року здійснюється акредитація освітніх програм закладів вищої освіти. </w:t>
            </w:r>
          </w:p>
          <w:p w:rsidR="002F3933" w:rsidRPr="00C02AC9" w:rsidRDefault="002F3933" w:rsidP="00BE582F">
            <w:pPr>
              <w:rPr>
                <w:rFonts w:eastAsia="Times New Roman"/>
                <w:sz w:val="24"/>
                <w:szCs w:val="24"/>
                <w:lang w:eastAsia="ru-RU"/>
              </w:rPr>
            </w:pPr>
            <w:r w:rsidRPr="00C02AC9">
              <w:rPr>
                <w:rFonts w:eastAsia="Times New Roman"/>
                <w:color w:val="000000"/>
                <w:sz w:val="18"/>
                <w:szCs w:val="18"/>
                <w:lang w:eastAsia="ru-RU"/>
              </w:rPr>
              <w:t>Cистема забезпечення якості вищої освіти в Україні складається із:</w:t>
            </w:r>
          </w:p>
          <w:p w:rsidR="002F3933" w:rsidRPr="00C02AC9" w:rsidRDefault="002F3933" w:rsidP="00BE582F">
            <w:pPr>
              <w:rPr>
                <w:rFonts w:eastAsia="Times New Roman"/>
                <w:sz w:val="24"/>
                <w:szCs w:val="24"/>
                <w:lang w:eastAsia="ru-RU"/>
              </w:rPr>
            </w:pPr>
            <w:r w:rsidRPr="00C02AC9">
              <w:rPr>
                <w:rFonts w:eastAsia="Times New Roman"/>
                <w:color w:val="000000"/>
                <w:sz w:val="18"/>
                <w:szCs w:val="18"/>
                <w:lang w:eastAsia="ru-RU"/>
              </w:rPr>
              <w:t>1) системи забезпечення закладами вищої освіти якості освітньої діяльності та якості вищої освіти (система внутрішнього забезпечення якості);</w:t>
            </w:r>
          </w:p>
          <w:p w:rsidR="002F3933" w:rsidRPr="00C02AC9" w:rsidRDefault="002F3933" w:rsidP="00BE582F">
            <w:pPr>
              <w:rPr>
                <w:rFonts w:eastAsia="Times New Roman"/>
                <w:sz w:val="24"/>
                <w:szCs w:val="24"/>
                <w:lang w:eastAsia="ru-RU"/>
              </w:rPr>
            </w:pPr>
            <w:r w:rsidRPr="00C02AC9">
              <w:rPr>
                <w:rFonts w:eastAsia="Times New Roman"/>
                <w:color w:val="000000"/>
                <w:sz w:val="18"/>
                <w:szCs w:val="18"/>
                <w:lang w:eastAsia="ru-RU"/>
              </w:rPr>
              <w:t>2) системи зовнішнього забезпечення якості освітньої діяльності закладів вищої освіти та якості вищої освіти;</w:t>
            </w:r>
          </w:p>
          <w:p w:rsidR="002F3933" w:rsidRPr="00C02AC9" w:rsidRDefault="002F3933" w:rsidP="00BE582F">
            <w:pPr>
              <w:rPr>
                <w:rFonts w:eastAsia="Times New Roman"/>
                <w:sz w:val="24"/>
                <w:szCs w:val="24"/>
                <w:lang w:eastAsia="ru-RU"/>
              </w:rPr>
            </w:pPr>
            <w:r w:rsidRPr="00C02AC9">
              <w:rPr>
                <w:rFonts w:eastAsia="Times New Roman"/>
                <w:color w:val="000000"/>
                <w:sz w:val="18"/>
                <w:szCs w:val="18"/>
                <w:lang w:eastAsia="ru-RU"/>
              </w:rPr>
              <w:t>3) системи забезпечення якості діяльності Національного агентства із забезпечення якості вищої освіти і незалежних установ оцінювання та забезпечення якості вищої освіти.</w:t>
            </w:r>
          </w:p>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18"/>
                <w:szCs w:val="18"/>
                <w:lang w:eastAsia="ru-RU"/>
              </w:rPr>
              <w:t>В Україні визнаються сертифікати про акредитацію освітніх програм, видані іноземними акредитаційними агентствами чи агентствами забезпечення якості вищої освіти, перелік яких затверджується Кабінетом Міністрів України. Чинним є перелік таких агентств, затверджений розпорядженням Кабінету Міністрів України від 10 липня 2019 № 554-р на основі Європейського реєстру забезпечення якості вищої освіти (EQAR). </w:t>
            </w:r>
          </w:p>
        </w:tc>
        <w:tc>
          <w:tcPr>
            <w:tcW w:w="0" w:type="auto"/>
            <w:tcMar>
              <w:top w:w="0" w:type="dxa"/>
              <w:left w:w="108" w:type="dxa"/>
              <w:bottom w:w="0" w:type="dxa"/>
              <w:right w:w="108" w:type="dxa"/>
            </w:tcMar>
            <w:hideMark/>
          </w:tcPr>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shd w:val="clear" w:color="auto" w:fill="FFFFFF"/>
                <w:lang w:val="en-US" w:eastAsia="ru-RU"/>
              </w:rPr>
              <w:t>Educational activities in the field of higher education are carried out on the basis of licenses issued by the licensing body designated by the Cabinet of Ministers of Ukraine in accordance with the legislation.</w:t>
            </w:r>
          </w:p>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shd w:val="clear" w:color="auto" w:fill="FFFFFF"/>
                <w:lang w:val="en-US" w:eastAsia="ru-RU"/>
              </w:rPr>
              <w:t xml:space="preserve">Until 2020 licensing has been obligatory conducted for each Programme Subject Area of higher education institution (research institution) within which </w:t>
            </w:r>
            <w:r w:rsidRPr="00C02AC9">
              <w:rPr>
                <w:rFonts w:eastAsia="Times New Roman"/>
                <w:color w:val="000000"/>
                <w:sz w:val="18"/>
                <w:szCs w:val="18"/>
                <w:lang w:val="en-US" w:eastAsia="ru-RU"/>
              </w:rPr>
              <w:t xml:space="preserve">higher education studies </w:t>
            </w:r>
            <w:proofErr w:type="gramStart"/>
            <w:r w:rsidRPr="00C02AC9">
              <w:rPr>
                <w:rFonts w:eastAsia="Times New Roman"/>
                <w:color w:val="000000"/>
                <w:sz w:val="18"/>
                <w:szCs w:val="18"/>
                <w:lang w:val="en-US" w:eastAsia="ru-RU"/>
              </w:rPr>
              <w:t>have</w:t>
            </w:r>
            <w:proofErr w:type="gramEnd"/>
            <w:r w:rsidRPr="00C02AC9">
              <w:rPr>
                <w:rFonts w:eastAsia="Times New Roman"/>
                <w:color w:val="000000"/>
                <w:sz w:val="18"/>
                <w:szCs w:val="18"/>
                <w:lang w:val="en-US" w:eastAsia="ru-RU"/>
              </w:rPr>
              <w:t xml:space="preserve"> been carried out. Since 16 January 2020, </w:t>
            </w:r>
            <w:r w:rsidRPr="00C02AC9">
              <w:rPr>
                <w:rFonts w:eastAsia="Times New Roman"/>
                <w:color w:val="000000"/>
                <w:sz w:val="18"/>
                <w:szCs w:val="18"/>
                <w:shd w:val="clear" w:color="auto" w:fill="FFFFFF"/>
                <w:lang w:val="en-US" w:eastAsia="ru-RU"/>
              </w:rPr>
              <w:t>the following are subject to licensing in the field of higher education:</w:t>
            </w:r>
          </w:p>
          <w:p w:rsidR="002F3933" w:rsidRPr="00C02AC9" w:rsidRDefault="002F3933" w:rsidP="00BE582F">
            <w:pPr>
              <w:rPr>
                <w:rFonts w:eastAsia="Times New Roman"/>
                <w:sz w:val="24"/>
                <w:szCs w:val="24"/>
                <w:lang w:val="en-US" w:eastAsia="ru-RU"/>
              </w:rPr>
            </w:pPr>
          </w:p>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shd w:val="clear" w:color="auto" w:fill="FFFFFF"/>
                <w:lang w:val="en-US" w:eastAsia="ru-RU"/>
              </w:rPr>
              <w:t>1) educational activity of a higher education institution at a certain level of higher education;</w:t>
            </w:r>
          </w:p>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shd w:val="clear" w:color="auto" w:fill="FFFFFF"/>
                <w:lang w:val="en-US" w:eastAsia="ru-RU"/>
              </w:rPr>
              <w:t>2) </w:t>
            </w:r>
            <w:proofErr w:type="gramStart"/>
            <w:r w:rsidRPr="00C02AC9">
              <w:rPr>
                <w:rFonts w:eastAsia="Times New Roman"/>
                <w:color w:val="000000"/>
                <w:sz w:val="18"/>
                <w:szCs w:val="18"/>
                <w:shd w:val="clear" w:color="auto" w:fill="FFFFFF"/>
                <w:lang w:val="en-US" w:eastAsia="ru-RU"/>
              </w:rPr>
              <w:t>educational</w:t>
            </w:r>
            <w:proofErr w:type="gramEnd"/>
            <w:r w:rsidRPr="00C02AC9">
              <w:rPr>
                <w:rFonts w:eastAsia="Times New Roman"/>
                <w:color w:val="000000"/>
                <w:sz w:val="18"/>
                <w:szCs w:val="18"/>
                <w:shd w:val="clear" w:color="auto" w:fill="FFFFFF"/>
                <w:lang w:val="en-US" w:eastAsia="ru-RU"/>
              </w:rPr>
              <w:t xml:space="preserve"> activities under educational programmes that lead to awarding of a professional qualification in professions with additional regulation.</w:t>
            </w:r>
          </w:p>
          <w:p w:rsidR="002F3933" w:rsidRPr="00C02AC9" w:rsidRDefault="002F3933" w:rsidP="00BE582F">
            <w:pPr>
              <w:rPr>
                <w:rFonts w:eastAsia="Times New Roman"/>
                <w:sz w:val="24"/>
                <w:szCs w:val="24"/>
                <w:lang w:val="en-US" w:eastAsia="ru-RU"/>
              </w:rPr>
            </w:pPr>
          </w:p>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shd w:val="clear" w:color="auto" w:fill="FFFFFF"/>
                <w:lang w:val="en-US" w:eastAsia="ru-RU"/>
              </w:rPr>
              <w:t>Information on issuing and annulment of licenses for carrying out educational activities by higher education institutions can be found in the Unified State Electronic Database on Education via the link:  </w:t>
            </w:r>
            <w:hyperlink r:id="rId14" w:history="1">
              <w:r w:rsidRPr="00C02AC9">
                <w:rPr>
                  <w:rFonts w:eastAsia="Times New Roman"/>
                  <w:color w:val="000000"/>
                  <w:sz w:val="18"/>
                  <w:u w:val="single"/>
                  <w:lang w:val="en-US" w:eastAsia="ru-RU"/>
                </w:rPr>
                <w:t>https://registry.edbo.gov.ua/vishcha-osvita/</w:t>
              </w:r>
            </w:hyperlink>
            <w:r w:rsidRPr="00C02AC9">
              <w:rPr>
                <w:rFonts w:eastAsia="Times New Roman"/>
                <w:color w:val="000000"/>
                <w:sz w:val="18"/>
                <w:szCs w:val="18"/>
                <w:lang w:val="en-US" w:eastAsia="ru-RU"/>
              </w:rPr>
              <w:t>. </w:t>
            </w:r>
          </w:p>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shd w:val="clear" w:color="auto" w:fill="FFFFFF"/>
                <w:lang w:val="en-US" w:eastAsia="ru-RU"/>
              </w:rPr>
              <w:t xml:space="preserve">Until 2019 accreditation in the Ukrainian higher education system has been conducted on the level of Field of Study or Programme Subject Area. Since 2019 </w:t>
            </w:r>
            <w:r w:rsidRPr="00C02AC9">
              <w:rPr>
                <w:rFonts w:eastAsia="Times New Roman"/>
                <w:color w:val="000000"/>
                <w:sz w:val="18"/>
                <w:szCs w:val="18"/>
                <w:lang w:val="en-US" w:eastAsia="ru-RU"/>
              </w:rPr>
              <w:t>a system of accreditation of educational programmes has become operational.  </w:t>
            </w:r>
          </w:p>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lang w:val="en-US" w:eastAsia="ru-RU"/>
              </w:rPr>
              <w:t>The system of higher education quality assurance in Ukraine is comprised of:</w:t>
            </w:r>
          </w:p>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lang w:val="en-US" w:eastAsia="ru-RU"/>
              </w:rPr>
              <w:t>1) a system by which higher education institutions ensure quality of education activity and higher education (internal quality assurance system);</w:t>
            </w:r>
          </w:p>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lang w:val="en-US" w:eastAsia="ru-RU"/>
              </w:rPr>
              <w:t>2) a system of external quality assurance for education activity of higher education institutions and higher education;</w:t>
            </w:r>
          </w:p>
          <w:p w:rsidR="002F3933" w:rsidRPr="00C02AC9" w:rsidRDefault="002F3933" w:rsidP="00BE582F">
            <w:pPr>
              <w:rPr>
                <w:rFonts w:eastAsia="Times New Roman"/>
                <w:sz w:val="24"/>
                <w:szCs w:val="24"/>
                <w:lang w:val="en-US" w:eastAsia="ru-RU"/>
              </w:rPr>
            </w:pPr>
          </w:p>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lang w:val="en-US" w:eastAsia="ru-RU"/>
              </w:rPr>
              <w:t>3) a system of quality assurance of the National Agency for Higher Education Quality Assurance and independent agencies for assessment and quality assurance of higher education. </w:t>
            </w:r>
          </w:p>
          <w:p w:rsidR="002F3933" w:rsidRPr="00C02AC9" w:rsidRDefault="002F3933" w:rsidP="00BE582F">
            <w:pPr>
              <w:spacing w:line="0" w:lineRule="atLeast"/>
              <w:rPr>
                <w:rFonts w:eastAsia="Times New Roman"/>
                <w:sz w:val="24"/>
                <w:szCs w:val="24"/>
                <w:lang w:val="en-US" w:eastAsia="ru-RU"/>
              </w:rPr>
            </w:pPr>
            <w:r w:rsidRPr="00C02AC9">
              <w:rPr>
                <w:rFonts w:eastAsia="Times New Roman"/>
                <w:color w:val="000000"/>
                <w:sz w:val="18"/>
                <w:szCs w:val="18"/>
                <w:lang w:val="en-US" w:eastAsia="ru-RU"/>
              </w:rPr>
              <w:t>Ukraine recognizes certificates of accreditation of educational programmes issued by foreign accreditation agencies or agencies of higher education quality assurance that are approved by the Cabinet of Ministers of Ukraine. The effective list of such agencies is approved by the Resolution of the Cabinet of Ministers of Ukraine as of 10 July 2019 No. 554-</w:t>
            </w:r>
            <w:r w:rsidRPr="00C02AC9">
              <w:rPr>
                <w:rFonts w:eastAsia="Times New Roman"/>
                <w:color w:val="000000"/>
                <w:sz w:val="18"/>
                <w:szCs w:val="18"/>
                <w:lang w:eastAsia="ru-RU"/>
              </w:rPr>
              <w:t>р</w:t>
            </w:r>
            <w:r w:rsidRPr="00C02AC9">
              <w:rPr>
                <w:rFonts w:eastAsia="Times New Roman"/>
                <w:color w:val="000000"/>
                <w:sz w:val="18"/>
                <w:szCs w:val="18"/>
                <w:lang w:val="en-US" w:eastAsia="ru-RU"/>
              </w:rPr>
              <w:t xml:space="preserve"> on the basis of the European Quality Assurance Register for Higher Education (EQAR). </w:t>
            </w:r>
          </w:p>
        </w:tc>
      </w:tr>
      <w:tr w:rsidR="002F3933" w:rsidRPr="001E6737"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18"/>
                <w:szCs w:val="18"/>
                <w:lang w:eastAsia="ru-RU"/>
              </w:rPr>
              <w:t>8.4 Організація та структура системи вищої освіти</w:t>
            </w:r>
          </w:p>
        </w:tc>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val="en-US" w:eastAsia="ru-RU"/>
              </w:rPr>
            </w:pPr>
            <w:r w:rsidRPr="00C02AC9">
              <w:rPr>
                <w:rFonts w:eastAsia="Times New Roman"/>
                <w:color w:val="000000"/>
                <w:sz w:val="18"/>
                <w:szCs w:val="18"/>
                <w:lang w:val="en-US" w:eastAsia="ru-RU"/>
              </w:rPr>
              <w:t>8.4 Organization and Structure of Higher Education Studies</w:t>
            </w:r>
          </w:p>
        </w:tc>
      </w:tr>
      <w:tr w:rsidR="002F3933" w:rsidRPr="00C02AC9"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18"/>
                <w:szCs w:val="18"/>
                <w:lang w:eastAsia="ru-RU"/>
              </w:rPr>
              <w:t>8.4.1 Молодший бакалавр</w:t>
            </w:r>
          </w:p>
        </w:tc>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18"/>
                <w:szCs w:val="18"/>
                <w:lang w:eastAsia="ru-RU"/>
              </w:rPr>
              <w:t>8.4.1 Junior Bachelor</w:t>
            </w:r>
          </w:p>
        </w:tc>
      </w:tr>
      <w:tr w:rsidR="002F3933" w:rsidRPr="001E6737"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18"/>
                <w:szCs w:val="18"/>
                <w:lang w:eastAsia="ru-RU"/>
              </w:rPr>
              <w:t xml:space="preserve">Молодший бакалавр - це освітній або освітньо-професійний ступінь, що здобувається на початковому рівні (короткому циклі) вищої освіти і присуджується закладом вищої освіти у результаті успішного виконання здобувачем вищої освіти освітньої програми, обсяг якої становить 120 кредитів ЄКТС. Особа має право здобувати ступінь молодшого бакалавра за умови наявності в неї повної загальної середньої освіти. Для здобуття освітнього ступеня молодшого бакалавра на основі фахової передвищої освіти заклад вищої освіти має право визнати та перезарахувати кредити ЄКТС, </w:t>
            </w:r>
            <w:r w:rsidRPr="00C02AC9">
              <w:rPr>
                <w:rFonts w:eastAsia="Times New Roman"/>
                <w:color w:val="000000"/>
                <w:sz w:val="18"/>
                <w:szCs w:val="18"/>
                <w:lang w:eastAsia="ru-RU"/>
              </w:rPr>
              <w:lastRenderedPageBreak/>
              <w:t>максимальний обсяг яких визначається стандартом вищої освіти в межах кожної спеціальності.  Ступінь молодшого бакалавра відповідає 5 рівню Національної рамки кваліфікацій, Європейської рамки кваліфікацій для навчання впродовж життя та короткому циклу Рамки кваліфікацій Європейського простору вищої освіти.</w:t>
            </w:r>
          </w:p>
        </w:tc>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val="en-US" w:eastAsia="ru-RU"/>
              </w:rPr>
            </w:pPr>
            <w:r w:rsidRPr="00C02AC9">
              <w:rPr>
                <w:rFonts w:eastAsia="Times New Roman"/>
                <w:color w:val="000000"/>
                <w:sz w:val="18"/>
                <w:szCs w:val="18"/>
                <w:lang w:val="en-US" w:eastAsia="ru-RU"/>
              </w:rPr>
              <w:lastRenderedPageBreak/>
              <w:t xml:space="preserve">Junior Bachelor’ Degree is an educational or professional degree obtained at the initial level (short cycle) of higher education and awarded by a higher education institution as a result of successful completion of an educational programme carrying 120 ECTS credits. Complete general secondary education is the prerequisite for obtaining a Junior Bachelor’s Degree. A higher education institution has the right to recognize and transfer ECTS credits, the maximum amount of which is determined by a standard of higher education, for the purpose of obtaining a Junior Bachelor’s Degree on the basis of professional pre-higher education by each Programme Subject Area. Junior Bachelor’s Degree corresponds to level 5 of the National Qualifications </w:t>
            </w:r>
            <w:r w:rsidRPr="00C02AC9">
              <w:rPr>
                <w:rFonts w:eastAsia="Times New Roman"/>
                <w:color w:val="000000"/>
                <w:sz w:val="18"/>
                <w:szCs w:val="18"/>
                <w:lang w:val="en-US" w:eastAsia="ru-RU"/>
              </w:rPr>
              <w:lastRenderedPageBreak/>
              <w:t>Framework, the European Qualifications Framework for lifelong learning and the short cycle of the Framework for Qualifications of the European Higher Education Area.  </w:t>
            </w:r>
          </w:p>
        </w:tc>
      </w:tr>
      <w:tr w:rsidR="002F3933" w:rsidRPr="00C02AC9"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18"/>
                <w:szCs w:val="18"/>
                <w:lang w:eastAsia="ru-RU"/>
              </w:rPr>
              <w:lastRenderedPageBreak/>
              <w:t>8.4.2 Бакалавр </w:t>
            </w:r>
          </w:p>
        </w:tc>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18"/>
                <w:szCs w:val="18"/>
                <w:lang w:eastAsia="ru-RU"/>
              </w:rPr>
              <w:t>8.4.2 Bachelor</w:t>
            </w:r>
          </w:p>
        </w:tc>
      </w:tr>
      <w:tr w:rsidR="002F3933" w:rsidRPr="001E6737"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18"/>
                <w:szCs w:val="18"/>
                <w:lang w:eastAsia="ru-RU"/>
              </w:rPr>
              <w:t>Бакалавр - це освітній ступінь, що здобувається на першому рівні вищої освіти та присуджується закладом вищої освіти у результаті успішного виконання здобувачем вищої освіти освітньо-професійної програми, обсяг якої становить 180-240 кредитів ЄКТС. Особа має право здобувати ступінь бакалавра за умови наявності в неї повної загальної середньої освіти. Для здобуття освітнього ступеня бакалавра на основі освітнього ступеня молодшого бакалавра або на основі фахової передвищої освіти заклад вищої освіти має право визнати та перезарахувати кредити ЄКТС, максимальний обсяг яких визначається стандартом вищої освіти в межах кожної спеціальності. Ступінь бакалавра відповідає 6 рівню Національної рамки кваліфікацій, Європейської рамки кваліфікацій для навчання впродовж життя та першому циклу Рамки кваліфікацій Європейського простору вищої освіти.</w:t>
            </w:r>
          </w:p>
        </w:tc>
        <w:tc>
          <w:tcPr>
            <w:tcW w:w="0" w:type="auto"/>
            <w:tcMar>
              <w:top w:w="0" w:type="dxa"/>
              <w:left w:w="108" w:type="dxa"/>
              <w:bottom w:w="0" w:type="dxa"/>
              <w:right w:w="108" w:type="dxa"/>
            </w:tcMar>
            <w:hideMark/>
          </w:tcPr>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lang w:val="en-US" w:eastAsia="ru-RU"/>
              </w:rPr>
              <w:t>Bachelor’s Degree is an educational degree obtained at the first level of higher education and awarded by a higher education institution as a result of successful completion of an educational-professional programme carrying 180-240 ECTS credits. Complete general secondary education is the prerequisite for obtaining a Junior Bachelor’s Degree. A higher education institution has the right to recognize and transfer ECTS credits, the maximum amount of which is determined by a standard of higher education, for the purpose of obtaining a Bachelor’s Degree on the basis of a Junior Bachelor’s Degree or on the basis of professional pre-higher education by each Programme Subject Areas. Bachelor’s Degree corresponds to level 6 of the National Qualifications   Framework,   the   European   Qualifications</w:t>
            </w:r>
          </w:p>
          <w:p w:rsidR="002F3933" w:rsidRPr="00C02AC9" w:rsidRDefault="002F3933" w:rsidP="00BE582F">
            <w:pPr>
              <w:spacing w:line="0" w:lineRule="atLeast"/>
              <w:rPr>
                <w:rFonts w:eastAsia="Times New Roman"/>
                <w:sz w:val="24"/>
                <w:szCs w:val="24"/>
                <w:lang w:val="en-US" w:eastAsia="ru-RU"/>
              </w:rPr>
            </w:pPr>
            <w:r w:rsidRPr="00C02AC9">
              <w:rPr>
                <w:rFonts w:eastAsia="Times New Roman"/>
                <w:color w:val="000000"/>
                <w:sz w:val="18"/>
                <w:szCs w:val="18"/>
                <w:lang w:val="en-US" w:eastAsia="ru-RU"/>
              </w:rPr>
              <w:t>Framework     for      lifelong learning and the first cycle of the Framework for Qualifications of the European Higher Education Area. </w:t>
            </w:r>
          </w:p>
        </w:tc>
      </w:tr>
      <w:tr w:rsidR="002F3933" w:rsidRPr="00C02AC9"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18"/>
                <w:szCs w:val="18"/>
                <w:lang w:eastAsia="ru-RU"/>
              </w:rPr>
              <w:t>8.4.3 Магістр </w:t>
            </w:r>
          </w:p>
        </w:tc>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18"/>
                <w:szCs w:val="18"/>
                <w:lang w:eastAsia="ru-RU"/>
              </w:rPr>
              <w:t>8.4.3 Master</w:t>
            </w:r>
          </w:p>
        </w:tc>
      </w:tr>
      <w:tr w:rsidR="002F3933" w:rsidRPr="001E6737"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18"/>
                <w:szCs w:val="18"/>
                <w:lang w:eastAsia="ru-RU"/>
              </w:rPr>
              <w:t xml:space="preserve">Магістр - це освітній ступінь, що здобувається на другому рівні вищої освіти та присуджується закладом вищої освіти (науковою установою) у результаті успішного виконання здобувачем вищої освіти відповідної освітньої програми, обсяг якої становить </w:t>
            </w:r>
            <w:r w:rsidRPr="00C02AC9">
              <w:rPr>
                <w:rFonts w:eastAsia="Times New Roman"/>
                <w:color w:val="000000"/>
                <w:sz w:val="18"/>
                <w:szCs w:val="18"/>
                <w:lang w:eastAsia="ru-RU"/>
              </w:rPr>
              <w:br/>
              <w:t>90-120 кредитів ЄКТС для освітньо-професійної програми або 120 кредитів ЄКТС для освітньо-наукової програми. Особа має право здобувати ступінь магістра за умови наявності в неї ступеня бакалавра. Ступінь магістра відповідає 7 рівню Національної рамки кваліфікацій, Європейської рамки кваліфікацій для навчання впродовж життя та другому циклу Рамки кваліфікацій Європейського простору вищої освіти.</w:t>
            </w:r>
          </w:p>
        </w:tc>
        <w:tc>
          <w:tcPr>
            <w:tcW w:w="0" w:type="auto"/>
            <w:tcMar>
              <w:top w:w="0" w:type="dxa"/>
              <w:left w:w="108" w:type="dxa"/>
              <w:bottom w:w="0" w:type="dxa"/>
              <w:right w:w="108" w:type="dxa"/>
            </w:tcMar>
            <w:hideMark/>
          </w:tcPr>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lang w:val="en-US" w:eastAsia="ru-RU"/>
              </w:rPr>
              <w:t>Master’s degree is an educational degree obtained at the second level of higher education and awarded by a higher education institution (research institution) as a result of successful completion of an educational programme carrying 90-120 ECTS credits in case of an educational-professional programme or 120 ECTS credits in case of an educational-scientific programme. Bachelor’s Degree is the prerequisite for obtaining a Master’s Degree. Master’s Degree corresponds to level 7 of the National Qualifications Framework,  the   European  Qualifications Framework    for </w:t>
            </w:r>
          </w:p>
          <w:p w:rsidR="002F3933" w:rsidRPr="00C02AC9" w:rsidRDefault="002F3933" w:rsidP="00BE582F">
            <w:pPr>
              <w:spacing w:line="0" w:lineRule="atLeast"/>
              <w:rPr>
                <w:rFonts w:eastAsia="Times New Roman"/>
                <w:sz w:val="24"/>
                <w:szCs w:val="24"/>
                <w:lang w:val="en-US" w:eastAsia="ru-RU"/>
              </w:rPr>
            </w:pPr>
            <w:proofErr w:type="gramStart"/>
            <w:r w:rsidRPr="00C02AC9">
              <w:rPr>
                <w:rFonts w:eastAsia="Times New Roman"/>
                <w:color w:val="000000"/>
                <w:sz w:val="18"/>
                <w:szCs w:val="18"/>
                <w:lang w:val="en-US" w:eastAsia="ru-RU"/>
              </w:rPr>
              <w:t>lifelong</w:t>
            </w:r>
            <w:proofErr w:type="gramEnd"/>
            <w:r w:rsidRPr="00C02AC9">
              <w:rPr>
                <w:rFonts w:eastAsia="Times New Roman"/>
                <w:color w:val="000000"/>
                <w:sz w:val="18"/>
                <w:szCs w:val="18"/>
                <w:lang w:val="en-US" w:eastAsia="ru-RU"/>
              </w:rPr>
              <w:t xml:space="preserve"> learning and the second cycle of the Framework for Qualifications of the European Higher Education Area.</w:t>
            </w:r>
          </w:p>
        </w:tc>
      </w:tr>
      <w:tr w:rsidR="002F3933" w:rsidRPr="00C02AC9"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18"/>
                <w:szCs w:val="18"/>
                <w:lang w:eastAsia="ru-RU"/>
              </w:rPr>
              <w:t>8.4.4 Інтегровані     «наскрізні» програми </w:t>
            </w:r>
          </w:p>
        </w:tc>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18"/>
                <w:szCs w:val="18"/>
                <w:lang w:eastAsia="ru-RU"/>
              </w:rPr>
              <w:t>8.4.4 Integrated ‘continuous’ Programmes  </w:t>
            </w:r>
          </w:p>
        </w:tc>
      </w:tr>
      <w:tr w:rsidR="002F3933" w:rsidRPr="001E6737"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18"/>
                <w:szCs w:val="18"/>
                <w:shd w:val="clear" w:color="auto" w:fill="FFFFFF"/>
                <w:lang w:eastAsia="ru-RU"/>
              </w:rPr>
              <w:t>Ступінь магістра медичного, фармацевтичного або ветеринарного спрямування здобувається на основі повної загальної середньої освіти або освітнього ступеня молодшого бакалавра, фахового молодшого бакалавра, освітньо-кваліфікаційного рівня молодшого спеціаліста за відповідною спеціальністю і присуджується закладом вищої освіти у результаті успішного виконання здобувачем вищої освіти відповідної освітньої програми, обсяг якої у випадку, якщо ступінь магістра медичного, фармацевтичного або ветеринарного спрямування здобувається на основі повної загальної середньої освіти, становить 300-360 кредитів ЄКТС. Для здобуття освітнього ступеня магістра медичного, фармацевтичного або ветеринарного спрямування на основі освітнього ступеня молодшого бакалавра або на основі фахової передвищої освіти заклад вищої освіти має право визнати та перезарахувати кредити ЄКТС, максимальний обсяг яких визначається стандартом вищої освіти. Ступінь магістра медичного, фармацевтичного або ветеринарного спрямування відповідає 7 рівню Національної рамки кваліфікацій, Європейської рамки кваліфікацій для навчання впродовж життя та другому циклу Рамки кваліфікацій Європейського простору вищої освіти.</w:t>
            </w:r>
          </w:p>
        </w:tc>
        <w:tc>
          <w:tcPr>
            <w:tcW w:w="0" w:type="auto"/>
            <w:tcMar>
              <w:top w:w="0" w:type="dxa"/>
              <w:left w:w="108" w:type="dxa"/>
              <w:bottom w:w="0" w:type="dxa"/>
              <w:right w:w="108" w:type="dxa"/>
            </w:tcMar>
            <w:hideMark/>
          </w:tcPr>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lang w:val="en-US" w:eastAsia="ru-RU"/>
              </w:rPr>
              <w:t xml:space="preserve">Master's Degree in Programme Subject Areas of medicine, pharmacy or veterinary is obtained on the basis of a complete general secondary education or a Bachelor's Degree, a Junior Bachelor's Degree, a Junior Specialist's qualification level in a relevant Programme Subject Area, and is awarded by a higher education institution as a result of successful completion of an educational  programme carrying of </w:t>
            </w:r>
            <w:r w:rsidRPr="00C02AC9">
              <w:rPr>
                <w:rFonts w:eastAsia="Times New Roman"/>
                <w:color w:val="000000"/>
                <w:sz w:val="18"/>
                <w:szCs w:val="18"/>
                <w:shd w:val="clear" w:color="auto" w:fill="FFFFFF"/>
                <w:lang w:val="en-US" w:eastAsia="ru-RU"/>
              </w:rPr>
              <w:t xml:space="preserve">300-360 </w:t>
            </w:r>
            <w:r w:rsidRPr="00C02AC9">
              <w:rPr>
                <w:rFonts w:eastAsia="Times New Roman"/>
                <w:color w:val="000000"/>
                <w:sz w:val="18"/>
                <w:szCs w:val="18"/>
                <w:lang w:val="en-US" w:eastAsia="ru-RU"/>
              </w:rPr>
              <w:t xml:space="preserve"> ECTS credits in case a Master's Degree in Programme Subject Areas of medicine, pharmacy or veterinary is obtained on the basis of complete general secondary education. A higher education institution has the right to recognize and transfer ECTS credits, the maximum amount of which is determined by a standard of higher education, for the purpose of obtaining a Master's Degree in Programme Subject Areas of medicine, pharmacy or veterinary on the basis of a Junior Bachelor’s degree or on the basis of professional pre-higher education.  </w:t>
            </w:r>
            <w:r w:rsidRPr="00C02AC9">
              <w:rPr>
                <w:rFonts w:eastAsia="Times New Roman"/>
                <w:color w:val="000000"/>
                <w:sz w:val="18"/>
                <w:szCs w:val="18"/>
                <w:shd w:val="clear" w:color="auto" w:fill="FFFFFF"/>
                <w:lang w:val="en-US" w:eastAsia="ru-RU"/>
              </w:rPr>
              <w:t>Master’s Degree in Programme Subject Areas of medicine, pharmacy or veterinary corresponds to level 7 of the National Qualifications    Framework,    the     European Qualifications </w:t>
            </w:r>
          </w:p>
          <w:p w:rsidR="002F3933" w:rsidRPr="00C02AC9" w:rsidRDefault="002F3933" w:rsidP="00BE582F">
            <w:pPr>
              <w:spacing w:line="0" w:lineRule="atLeast"/>
              <w:rPr>
                <w:rFonts w:eastAsia="Times New Roman"/>
                <w:sz w:val="24"/>
                <w:szCs w:val="24"/>
                <w:lang w:val="en-US" w:eastAsia="ru-RU"/>
              </w:rPr>
            </w:pPr>
            <w:r w:rsidRPr="00C02AC9">
              <w:rPr>
                <w:rFonts w:eastAsia="Times New Roman"/>
                <w:color w:val="000000"/>
                <w:sz w:val="18"/>
                <w:szCs w:val="18"/>
                <w:shd w:val="clear" w:color="auto" w:fill="FFFFFF"/>
                <w:lang w:val="en-US" w:eastAsia="ru-RU"/>
              </w:rPr>
              <w:t>Framework for lifelong learning and the second cycle of the Framework for Qualifications of the European Higher Education Area.</w:t>
            </w:r>
          </w:p>
        </w:tc>
      </w:tr>
      <w:tr w:rsidR="002F3933" w:rsidRPr="00C02AC9"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18"/>
                <w:szCs w:val="18"/>
                <w:lang w:eastAsia="ru-RU"/>
              </w:rPr>
              <w:t>8.4.5 Доктор філософії </w:t>
            </w:r>
          </w:p>
        </w:tc>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18"/>
                <w:szCs w:val="18"/>
                <w:lang w:eastAsia="ru-RU"/>
              </w:rPr>
              <w:t>8.4.5 Doctor of Philosophy </w:t>
            </w:r>
          </w:p>
        </w:tc>
      </w:tr>
      <w:tr w:rsidR="002F3933" w:rsidRPr="001E6737"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18"/>
                <w:szCs w:val="18"/>
                <w:shd w:val="clear" w:color="auto" w:fill="FFFFFF"/>
                <w:lang w:eastAsia="ru-RU"/>
              </w:rPr>
              <w:t xml:space="preserve">Доктор філософії - це освітньо-науковий ступінь, що здобувається на третьому рівні вищої освіти на основі ступеня магістра. Ступінь доктора філософії присуджується спеціалізованою вченою радою закладу вищої освіти або наукової установи в результаті успішного виконання здобувачем вищої освіти відповідної освітньо-наукової програми та публічного захисту дисертації у спеціалізованій вченій раді. </w:t>
            </w:r>
            <w:r w:rsidRPr="00C02AC9">
              <w:rPr>
                <w:rFonts w:eastAsia="Times New Roman"/>
                <w:color w:val="000000"/>
                <w:sz w:val="18"/>
                <w:szCs w:val="18"/>
                <w:shd w:val="clear" w:color="auto" w:fill="FFFFFF"/>
                <w:lang w:eastAsia="ru-RU"/>
              </w:rPr>
              <w:lastRenderedPageBreak/>
              <w:t>Нормативний строк підготовки доктора філософії в аспірантурі (ад’юнктурі) становить чотири роки. Обсяг освітньої складової освітньо-наукової програми підготовки доктора філософії становить 30-60 кредитів ЄКТС. Ступінь доктора філософії відповідає 8 рівню Національної рамки кваліфікацій, Європейської рамки кваліфікацій для навчання впродовж життя та третьому циклу Рамки кваліфікацій Європейського простору вищої освіти.</w:t>
            </w:r>
          </w:p>
        </w:tc>
        <w:tc>
          <w:tcPr>
            <w:tcW w:w="0" w:type="auto"/>
            <w:tcMar>
              <w:top w:w="0" w:type="dxa"/>
              <w:left w:w="108" w:type="dxa"/>
              <w:bottom w:w="0" w:type="dxa"/>
              <w:right w:w="108" w:type="dxa"/>
            </w:tcMar>
            <w:hideMark/>
          </w:tcPr>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lang w:val="en-US" w:eastAsia="ru-RU"/>
              </w:rPr>
              <w:lastRenderedPageBreak/>
              <w:t xml:space="preserve">Doctor of Philosophy Degree is an educational-scientific degree obtained at the third level of higher education on the basis of Master’s Degree. A Doctor of Philosophy degree is awarded by a specialized Scientific Council of a higher education institution (research institution) as a result of successful completion of an educational-scientific programme and public defence of a dissertation at a specialized Scientific Council. The normative term of studies for the Doctor of Philosophy degree in postgraduate (adjunct) studies is four years. An </w:t>
            </w:r>
            <w:r w:rsidRPr="00C02AC9">
              <w:rPr>
                <w:rFonts w:eastAsia="Times New Roman"/>
                <w:color w:val="000000"/>
                <w:sz w:val="18"/>
                <w:szCs w:val="18"/>
                <w:lang w:val="en-US" w:eastAsia="ru-RU"/>
              </w:rPr>
              <w:lastRenderedPageBreak/>
              <w:t>educational component of an educational-scientific programme of Doctor of Philosophy carries 90-120 ECTS credits. Doctor of Philosophy Degree corresponds to level 8 of the National Qualifications Framework,  the   European  Qualifications  Framework    for</w:t>
            </w:r>
          </w:p>
          <w:p w:rsidR="002F3933" w:rsidRPr="00C02AC9" w:rsidRDefault="002F3933" w:rsidP="00BE582F">
            <w:pPr>
              <w:spacing w:line="0" w:lineRule="atLeast"/>
              <w:rPr>
                <w:rFonts w:eastAsia="Times New Roman"/>
                <w:sz w:val="24"/>
                <w:szCs w:val="24"/>
                <w:lang w:val="en-US" w:eastAsia="ru-RU"/>
              </w:rPr>
            </w:pPr>
            <w:proofErr w:type="gramStart"/>
            <w:r w:rsidRPr="00C02AC9">
              <w:rPr>
                <w:rFonts w:eastAsia="Times New Roman"/>
                <w:color w:val="000000"/>
                <w:sz w:val="18"/>
                <w:szCs w:val="18"/>
                <w:lang w:val="en-US" w:eastAsia="ru-RU"/>
              </w:rPr>
              <w:t>lifelong</w:t>
            </w:r>
            <w:proofErr w:type="gramEnd"/>
            <w:r w:rsidRPr="00C02AC9">
              <w:rPr>
                <w:rFonts w:eastAsia="Times New Roman"/>
                <w:color w:val="000000"/>
                <w:sz w:val="18"/>
                <w:szCs w:val="18"/>
                <w:lang w:val="en-US" w:eastAsia="ru-RU"/>
              </w:rPr>
              <w:t xml:space="preserve"> learning and the third cycle of the Framework for Qualifications of the European Higher Education Area.</w:t>
            </w:r>
          </w:p>
        </w:tc>
      </w:tr>
      <w:tr w:rsidR="002F3933" w:rsidRPr="00C02AC9"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18"/>
                <w:szCs w:val="18"/>
                <w:lang w:eastAsia="ru-RU"/>
              </w:rPr>
              <w:lastRenderedPageBreak/>
              <w:t>8.4.6 Доктор мистецтва</w:t>
            </w:r>
          </w:p>
        </w:tc>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18"/>
                <w:szCs w:val="18"/>
                <w:lang w:eastAsia="ru-RU"/>
              </w:rPr>
              <w:t>8.4.6 Doctor of Fine Arts</w:t>
            </w:r>
          </w:p>
        </w:tc>
      </w:tr>
      <w:tr w:rsidR="002F3933" w:rsidRPr="001E6737"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18"/>
                <w:szCs w:val="18"/>
                <w:shd w:val="clear" w:color="auto" w:fill="FFFFFF"/>
                <w:lang w:eastAsia="ru-RU"/>
              </w:rPr>
              <w:t xml:space="preserve">Доктор мистецтва - це освітньо-творчий ступінь, що здобувається на третьому рівні вищої освіти на основі ступеня магістра. Особа має право здобувати ступінь доктора мистецтва у творчій аспірантурі. Нормативний строк підготовки доктора мистецтва у творчій аспірантурі становить три роки. Обсяг освітньої складової освітньо-творчої програми підготовки доктора мистецтва становить 30-60 кредитів ЄКТС. </w:t>
            </w:r>
            <w:r w:rsidRPr="00C02AC9">
              <w:rPr>
                <w:rFonts w:eastAsia="Times New Roman"/>
                <w:color w:val="000000"/>
                <w:sz w:val="18"/>
                <w:szCs w:val="18"/>
                <w:lang w:eastAsia="ru-RU"/>
              </w:rPr>
              <w:t>Ступінь доктора мистецтва відповідає 8 рівню Національної рамки кваліфікацій, Європейської рамки кваліфікацій для навчання впродовж життя та третьому циклу Рамці кваліфікацій Європейського простору вищої освіти.</w:t>
            </w:r>
          </w:p>
        </w:tc>
        <w:tc>
          <w:tcPr>
            <w:tcW w:w="0" w:type="auto"/>
            <w:tcMar>
              <w:top w:w="0" w:type="dxa"/>
              <w:left w:w="108" w:type="dxa"/>
              <w:bottom w:w="0" w:type="dxa"/>
              <w:right w:w="108" w:type="dxa"/>
            </w:tcMar>
            <w:hideMark/>
          </w:tcPr>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lang w:val="en-US" w:eastAsia="ru-RU"/>
              </w:rPr>
              <w:t>Doctor of Fine Arts Degree is an educational-fine arts degree obtained at the third level of higher education on the basis of a Master’s Degree. Doctor of Fine Arts Degree is awarded in postgraduate studies in fine arts.  The normative term of studies for a Doctor of Fine Arts Degree in postgraduate studies in fine arts is three years. The educational component of an educational-scientific programme of Doctor of Fine Arts 30-60 ECTS credits. A Doctor of Fine Arts Degree corresponds to level 8 of the National Qualifications Framework, the European </w:t>
            </w:r>
          </w:p>
          <w:p w:rsidR="002F3933" w:rsidRPr="00C02AC9" w:rsidRDefault="002F3933" w:rsidP="00BE582F">
            <w:pPr>
              <w:spacing w:line="0" w:lineRule="atLeast"/>
              <w:rPr>
                <w:rFonts w:eastAsia="Times New Roman"/>
                <w:sz w:val="24"/>
                <w:szCs w:val="24"/>
                <w:lang w:val="en-US" w:eastAsia="ru-RU"/>
              </w:rPr>
            </w:pPr>
            <w:r w:rsidRPr="00C02AC9">
              <w:rPr>
                <w:rFonts w:eastAsia="Times New Roman"/>
                <w:color w:val="000000"/>
                <w:sz w:val="18"/>
                <w:szCs w:val="18"/>
                <w:lang w:val="en-US" w:eastAsia="ru-RU"/>
              </w:rPr>
              <w:t>Qualifications   Framework for lifelong learning and the third cycle of the</w:t>
            </w:r>
            <w:proofErr w:type="gramStart"/>
            <w:r w:rsidRPr="00C02AC9">
              <w:rPr>
                <w:rFonts w:eastAsia="Times New Roman"/>
                <w:color w:val="000000"/>
                <w:sz w:val="18"/>
                <w:szCs w:val="18"/>
                <w:lang w:val="en-US" w:eastAsia="ru-RU"/>
              </w:rPr>
              <w:t>  Framework</w:t>
            </w:r>
            <w:proofErr w:type="gramEnd"/>
            <w:r w:rsidRPr="00C02AC9">
              <w:rPr>
                <w:rFonts w:eastAsia="Times New Roman"/>
                <w:color w:val="000000"/>
                <w:sz w:val="18"/>
                <w:szCs w:val="18"/>
                <w:lang w:val="en-US" w:eastAsia="ru-RU"/>
              </w:rPr>
              <w:t xml:space="preserve"> for Qualifications of the European Higher Education Area.</w:t>
            </w:r>
          </w:p>
        </w:tc>
      </w:tr>
      <w:tr w:rsidR="002F3933" w:rsidRPr="00C02AC9"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18"/>
                <w:szCs w:val="18"/>
                <w:lang w:eastAsia="ru-RU"/>
              </w:rPr>
              <w:t>8.5 Джерела офіційної інформації </w:t>
            </w:r>
          </w:p>
        </w:tc>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18"/>
                <w:szCs w:val="18"/>
                <w:lang w:eastAsia="ru-RU"/>
              </w:rPr>
              <w:t>8.5 Official Sources of Information </w:t>
            </w:r>
          </w:p>
        </w:tc>
      </w:tr>
      <w:tr w:rsidR="002F3933" w:rsidRPr="001E6737" w:rsidTr="00BE582F">
        <w:tc>
          <w:tcPr>
            <w:tcW w:w="0" w:type="auto"/>
            <w:tcMar>
              <w:top w:w="0" w:type="dxa"/>
              <w:left w:w="108" w:type="dxa"/>
              <w:bottom w:w="0" w:type="dxa"/>
              <w:right w:w="108" w:type="dxa"/>
            </w:tcMar>
            <w:hideMark/>
          </w:tcPr>
          <w:p w:rsidR="002F3933" w:rsidRPr="00C02AC9" w:rsidRDefault="002F3933" w:rsidP="00BE582F">
            <w:pPr>
              <w:rPr>
                <w:rFonts w:eastAsia="Times New Roman"/>
                <w:sz w:val="24"/>
                <w:szCs w:val="24"/>
                <w:lang w:eastAsia="ru-RU"/>
              </w:rPr>
            </w:pPr>
            <w:r w:rsidRPr="00C02AC9">
              <w:rPr>
                <w:rFonts w:eastAsia="Times New Roman"/>
                <w:color w:val="000000"/>
                <w:sz w:val="18"/>
                <w:szCs w:val="18"/>
                <w:lang w:eastAsia="ru-RU"/>
              </w:rPr>
              <w:t>- Міністерство освіти і науки України (МОН)</w:t>
            </w:r>
          </w:p>
          <w:p w:rsidR="002F3933" w:rsidRPr="00C02AC9" w:rsidRDefault="002F3933" w:rsidP="00BE582F">
            <w:pPr>
              <w:rPr>
                <w:rFonts w:eastAsia="Times New Roman"/>
                <w:sz w:val="24"/>
                <w:szCs w:val="24"/>
                <w:lang w:eastAsia="ru-RU"/>
              </w:rPr>
            </w:pPr>
            <w:r w:rsidRPr="00C02AC9">
              <w:rPr>
                <w:rFonts w:eastAsia="Times New Roman"/>
                <w:color w:val="000000"/>
                <w:sz w:val="18"/>
                <w:szCs w:val="18"/>
                <w:lang w:eastAsia="ru-RU"/>
              </w:rPr>
              <w:t xml:space="preserve">Офіційний вебсайт: </w:t>
            </w:r>
            <w:hyperlink r:id="rId15" w:history="1">
              <w:r w:rsidRPr="00C02AC9">
                <w:rPr>
                  <w:rFonts w:eastAsia="Times New Roman"/>
                  <w:color w:val="000000"/>
                  <w:sz w:val="18"/>
                  <w:u w:val="single"/>
                  <w:lang w:eastAsia="ru-RU"/>
                </w:rPr>
                <w:t>www.mon.gov.ua</w:t>
              </w:r>
            </w:hyperlink>
          </w:p>
          <w:p w:rsidR="002F3933" w:rsidRPr="00C02AC9" w:rsidRDefault="002F3933" w:rsidP="00BE582F">
            <w:pPr>
              <w:rPr>
                <w:rFonts w:eastAsia="Times New Roman"/>
                <w:sz w:val="24"/>
                <w:szCs w:val="24"/>
                <w:lang w:eastAsia="ru-RU"/>
              </w:rPr>
            </w:pPr>
            <w:r w:rsidRPr="00C02AC9">
              <w:rPr>
                <w:rFonts w:eastAsia="Times New Roman"/>
                <w:color w:val="000000"/>
                <w:sz w:val="18"/>
                <w:szCs w:val="18"/>
                <w:lang w:eastAsia="ru-RU"/>
              </w:rPr>
              <w:t> - Державне підприємство «Інфоресурс» </w:t>
            </w:r>
          </w:p>
          <w:p w:rsidR="002F3933" w:rsidRPr="00C02AC9" w:rsidRDefault="002F3933" w:rsidP="00BE582F">
            <w:pPr>
              <w:rPr>
                <w:rFonts w:eastAsia="Times New Roman"/>
                <w:sz w:val="24"/>
                <w:szCs w:val="24"/>
                <w:lang w:eastAsia="ru-RU"/>
              </w:rPr>
            </w:pPr>
            <w:r w:rsidRPr="00C02AC9">
              <w:rPr>
                <w:rFonts w:eastAsia="Times New Roman"/>
                <w:color w:val="000000"/>
                <w:sz w:val="18"/>
                <w:szCs w:val="18"/>
                <w:lang w:eastAsia="ru-RU"/>
              </w:rPr>
              <w:t>Міністерства освіти і науки України</w:t>
            </w:r>
          </w:p>
          <w:p w:rsidR="002F3933" w:rsidRPr="00C02AC9" w:rsidRDefault="002F3933" w:rsidP="00BE582F">
            <w:pPr>
              <w:rPr>
                <w:rFonts w:eastAsia="Times New Roman"/>
                <w:sz w:val="24"/>
                <w:szCs w:val="24"/>
                <w:lang w:eastAsia="ru-RU"/>
              </w:rPr>
            </w:pPr>
            <w:r w:rsidRPr="00C02AC9">
              <w:rPr>
                <w:rFonts w:eastAsia="Times New Roman"/>
                <w:color w:val="000000"/>
                <w:sz w:val="18"/>
                <w:szCs w:val="18"/>
                <w:lang w:eastAsia="ru-RU"/>
              </w:rPr>
              <w:t>Офіційний вебсайт:</w:t>
            </w:r>
          </w:p>
          <w:p w:rsidR="002F3933" w:rsidRPr="00C02AC9" w:rsidRDefault="002F3933" w:rsidP="00BE582F">
            <w:pPr>
              <w:rPr>
                <w:rFonts w:eastAsia="Times New Roman"/>
                <w:sz w:val="24"/>
                <w:szCs w:val="24"/>
                <w:lang w:eastAsia="ru-RU"/>
              </w:rPr>
            </w:pPr>
            <w:hyperlink r:id="rId16" w:history="1">
              <w:r w:rsidRPr="00C02AC9">
                <w:rPr>
                  <w:rFonts w:eastAsia="Times New Roman"/>
                  <w:color w:val="000000"/>
                  <w:sz w:val="18"/>
                  <w:u w:val="single"/>
                  <w:lang w:eastAsia="ru-RU"/>
                </w:rPr>
                <w:t>https://www.inforesurs.gov.ua/</w:t>
              </w:r>
            </w:hyperlink>
          </w:p>
          <w:p w:rsidR="002F3933" w:rsidRPr="00C02AC9" w:rsidRDefault="002F3933" w:rsidP="00BE582F">
            <w:pPr>
              <w:rPr>
                <w:rFonts w:eastAsia="Times New Roman"/>
                <w:sz w:val="24"/>
                <w:szCs w:val="24"/>
                <w:lang w:eastAsia="ru-RU"/>
              </w:rPr>
            </w:pPr>
            <w:r w:rsidRPr="00C02AC9">
              <w:rPr>
                <w:rFonts w:eastAsia="Times New Roman"/>
                <w:color w:val="000000"/>
                <w:sz w:val="18"/>
                <w:szCs w:val="18"/>
                <w:lang w:eastAsia="ru-RU"/>
              </w:rPr>
              <w:t>- Державне підприємство «Інформаційно-іміджевий центр» Міністерства освіти і науки України, що виконує функції Національного інформаційного центру академічної мобільності (ENIC Ukraine) </w:t>
            </w:r>
          </w:p>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sz w:val="18"/>
                <w:szCs w:val="18"/>
                <w:lang w:eastAsia="ru-RU"/>
              </w:rPr>
              <w:t xml:space="preserve">Офіційний вебсайт: </w:t>
            </w:r>
            <w:hyperlink r:id="rId17" w:history="1">
              <w:r w:rsidRPr="00C02AC9">
                <w:rPr>
                  <w:rFonts w:eastAsia="Times New Roman"/>
                  <w:color w:val="000000"/>
                  <w:sz w:val="18"/>
                  <w:u w:val="single"/>
                  <w:lang w:eastAsia="ru-RU"/>
                </w:rPr>
                <w:t>http://enic.in.ua/</w:t>
              </w:r>
            </w:hyperlink>
          </w:p>
        </w:tc>
        <w:tc>
          <w:tcPr>
            <w:tcW w:w="0" w:type="auto"/>
            <w:tcMar>
              <w:top w:w="0" w:type="dxa"/>
              <w:left w:w="108" w:type="dxa"/>
              <w:bottom w:w="0" w:type="dxa"/>
              <w:right w:w="108" w:type="dxa"/>
            </w:tcMar>
            <w:hideMark/>
          </w:tcPr>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lang w:val="en-US" w:eastAsia="ru-RU"/>
              </w:rPr>
              <w:t>- Ministry of Education and Science of Ukraine (MESU)</w:t>
            </w:r>
          </w:p>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lang w:val="en-US" w:eastAsia="ru-RU"/>
              </w:rPr>
              <w:t xml:space="preserve">Official website: </w:t>
            </w:r>
            <w:hyperlink r:id="rId18" w:history="1">
              <w:r w:rsidRPr="00C02AC9">
                <w:rPr>
                  <w:rFonts w:eastAsia="Times New Roman"/>
                  <w:color w:val="000000"/>
                  <w:sz w:val="18"/>
                  <w:u w:val="single"/>
                  <w:lang w:val="en-US" w:eastAsia="ru-RU"/>
                </w:rPr>
                <w:t>www.mon.gov.ua</w:t>
              </w:r>
            </w:hyperlink>
          </w:p>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lang w:val="en-US" w:eastAsia="ru-RU"/>
              </w:rPr>
              <w:t>- State Enterprise ‘Inforesurs’ of the Ministry of Education and Science of Ukraine</w:t>
            </w:r>
          </w:p>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lang w:val="en-US" w:eastAsia="ru-RU"/>
              </w:rPr>
              <w:t>Official website:</w:t>
            </w:r>
          </w:p>
          <w:p w:rsidR="002F3933" w:rsidRPr="00C02AC9" w:rsidRDefault="002F3933" w:rsidP="00BE582F">
            <w:pPr>
              <w:rPr>
                <w:rFonts w:eastAsia="Times New Roman"/>
                <w:sz w:val="24"/>
                <w:szCs w:val="24"/>
                <w:lang w:val="en-US" w:eastAsia="ru-RU"/>
              </w:rPr>
            </w:pPr>
            <w:hyperlink r:id="rId19" w:history="1">
              <w:r w:rsidRPr="00C02AC9">
                <w:rPr>
                  <w:rFonts w:eastAsia="Times New Roman"/>
                  <w:color w:val="000000"/>
                  <w:sz w:val="18"/>
                  <w:u w:val="single"/>
                  <w:lang w:val="en-US" w:eastAsia="ru-RU"/>
                </w:rPr>
                <w:t>https://www.inforesurs.gov.ua/</w:t>
              </w:r>
            </w:hyperlink>
          </w:p>
          <w:p w:rsidR="002F3933" w:rsidRPr="00C02AC9" w:rsidRDefault="002F3933" w:rsidP="00BE582F">
            <w:pPr>
              <w:rPr>
                <w:rFonts w:eastAsia="Times New Roman"/>
                <w:sz w:val="24"/>
                <w:szCs w:val="24"/>
                <w:lang w:val="en-US" w:eastAsia="ru-RU"/>
              </w:rPr>
            </w:pPr>
            <w:r w:rsidRPr="00C02AC9">
              <w:rPr>
                <w:rFonts w:eastAsia="Times New Roman"/>
                <w:color w:val="000000"/>
                <w:sz w:val="18"/>
                <w:szCs w:val="18"/>
                <w:lang w:val="en-US" w:eastAsia="ru-RU"/>
              </w:rPr>
              <w:t>- State Enterprise ‘Information and Image Center’ of the Ministry of Education and Science of Ukraine that performs the functions of a national information center of academic mobility (ENIC Ukraine) </w:t>
            </w:r>
          </w:p>
          <w:p w:rsidR="002F3933" w:rsidRPr="00C02AC9" w:rsidRDefault="002F3933" w:rsidP="00BE582F">
            <w:pPr>
              <w:spacing w:line="0" w:lineRule="atLeast"/>
              <w:rPr>
                <w:rFonts w:eastAsia="Times New Roman"/>
                <w:sz w:val="24"/>
                <w:szCs w:val="24"/>
                <w:lang w:val="en-US" w:eastAsia="ru-RU"/>
              </w:rPr>
            </w:pPr>
            <w:r w:rsidRPr="00C02AC9">
              <w:rPr>
                <w:rFonts w:eastAsia="Times New Roman"/>
                <w:color w:val="000000"/>
                <w:sz w:val="18"/>
                <w:szCs w:val="18"/>
                <w:lang w:val="en-US" w:eastAsia="ru-RU"/>
              </w:rPr>
              <w:t xml:space="preserve">Official website: </w:t>
            </w:r>
            <w:hyperlink r:id="rId20" w:history="1">
              <w:r w:rsidRPr="00C02AC9">
                <w:rPr>
                  <w:rFonts w:eastAsia="Times New Roman"/>
                  <w:color w:val="000000"/>
                  <w:sz w:val="18"/>
                  <w:u w:val="single"/>
                  <w:lang w:val="en-US" w:eastAsia="ru-RU"/>
                </w:rPr>
                <w:t>http://enic.in.ua/</w:t>
              </w:r>
            </w:hyperlink>
          </w:p>
        </w:tc>
      </w:tr>
      <w:tr w:rsidR="002F3933" w:rsidRPr="001E6737" w:rsidTr="00BE582F">
        <w:tc>
          <w:tcPr>
            <w:tcW w:w="0" w:type="auto"/>
            <w:tcMar>
              <w:top w:w="0" w:type="dxa"/>
              <w:left w:w="108" w:type="dxa"/>
              <w:bottom w:w="0" w:type="dxa"/>
              <w:right w:w="108" w:type="dxa"/>
            </w:tcMar>
            <w:hideMark/>
          </w:tcPr>
          <w:p w:rsidR="002F3933" w:rsidRPr="00C02AC9" w:rsidRDefault="002F3933" w:rsidP="00BE582F">
            <w:pPr>
              <w:rPr>
                <w:rFonts w:eastAsia="Times New Roman"/>
                <w:sz w:val="1"/>
                <w:szCs w:val="24"/>
                <w:lang w:val="en-US" w:eastAsia="ru-RU"/>
              </w:rPr>
            </w:pPr>
          </w:p>
        </w:tc>
        <w:tc>
          <w:tcPr>
            <w:tcW w:w="0" w:type="auto"/>
            <w:tcMar>
              <w:top w:w="0" w:type="dxa"/>
              <w:left w:w="108" w:type="dxa"/>
              <w:bottom w:w="0" w:type="dxa"/>
              <w:right w:w="108" w:type="dxa"/>
            </w:tcMar>
            <w:hideMark/>
          </w:tcPr>
          <w:p w:rsidR="002F3933" w:rsidRPr="00C02AC9" w:rsidRDefault="002F3933" w:rsidP="00BE582F">
            <w:pPr>
              <w:rPr>
                <w:rFonts w:eastAsia="Times New Roman"/>
                <w:sz w:val="1"/>
                <w:szCs w:val="24"/>
                <w:lang w:val="en-US" w:eastAsia="ru-RU"/>
              </w:rPr>
            </w:pPr>
          </w:p>
        </w:tc>
      </w:tr>
      <w:tr w:rsidR="002F3933" w:rsidRPr="001E6737" w:rsidTr="00BE582F">
        <w:tc>
          <w:tcPr>
            <w:tcW w:w="0" w:type="auto"/>
            <w:tcMar>
              <w:top w:w="0" w:type="dxa"/>
              <w:left w:w="108" w:type="dxa"/>
              <w:bottom w:w="0" w:type="dxa"/>
              <w:right w:w="108" w:type="dxa"/>
            </w:tcMar>
            <w:hideMark/>
          </w:tcPr>
          <w:p w:rsidR="002F3933" w:rsidRPr="00C02AC9" w:rsidRDefault="002F3933" w:rsidP="00BE582F">
            <w:pPr>
              <w:spacing w:line="0" w:lineRule="atLeast"/>
              <w:rPr>
                <w:rFonts w:eastAsia="Times New Roman"/>
                <w:sz w:val="24"/>
                <w:szCs w:val="24"/>
                <w:lang w:eastAsia="ru-RU"/>
              </w:rPr>
            </w:pPr>
            <w:r w:rsidRPr="00C02AC9">
              <w:rPr>
                <w:rFonts w:eastAsia="Times New Roman"/>
                <w:color w:val="000000"/>
                <w:lang w:eastAsia="ru-RU"/>
              </w:rPr>
              <w:t>У разі наявності в додатку до диплома будь-яких розбіжностей перевагу має текст українською мовою. </w:t>
            </w:r>
          </w:p>
        </w:tc>
        <w:tc>
          <w:tcPr>
            <w:tcW w:w="0" w:type="auto"/>
            <w:tcMar>
              <w:top w:w="0" w:type="dxa"/>
              <w:left w:w="108" w:type="dxa"/>
              <w:bottom w:w="0" w:type="dxa"/>
              <w:right w:w="108" w:type="dxa"/>
            </w:tcMar>
            <w:hideMark/>
          </w:tcPr>
          <w:p w:rsidR="002F3933" w:rsidRPr="00C02AC9" w:rsidRDefault="002F3933" w:rsidP="00BE582F">
            <w:pPr>
              <w:rPr>
                <w:rFonts w:eastAsia="Times New Roman"/>
                <w:sz w:val="24"/>
                <w:szCs w:val="24"/>
                <w:lang w:val="en-US" w:eastAsia="ru-RU"/>
              </w:rPr>
            </w:pPr>
            <w:r w:rsidRPr="00C02AC9">
              <w:rPr>
                <w:rFonts w:eastAsia="Times New Roman"/>
                <w:color w:val="000000"/>
                <w:lang w:val="en-US" w:eastAsia="ru-RU"/>
              </w:rPr>
              <w:t>In case of any differences in interpretation of the information in the diploma supplement, the Ukrainian text shall prevail.</w:t>
            </w:r>
          </w:p>
          <w:p w:rsidR="002F3933" w:rsidRPr="00C02AC9" w:rsidRDefault="002F3933" w:rsidP="00BE582F">
            <w:pPr>
              <w:spacing w:line="0" w:lineRule="atLeast"/>
              <w:rPr>
                <w:rFonts w:eastAsia="Times New Roman"/>
                <w:sz w:val="24"/>
                <w:szCs w:val="24"/>
                <w:lang w:val="en-US" w:eastAsia="ru-RU"/>
              </w:rPr>
            </w:pPr>
          </w:p>
        </w:tc>
      </w:tr>
    </w:tbl>
    <w:p w:rsidR="002F3933" w:rsidRPr="00C02AC9" w:rsidRDefault="002F3933" w:rsidP="002F3933">
      <w:pPr>
        <w:rPr>
          <w:rFonts w:eastAsia="Times New Roman"/>
          <w:sz w:val="24"/>
          <w:szCs w:val="24"/>
          <w:lang w:val="en-US" w:eastAsia="ru-RU"/>
        </w:rPr>
      </w:pPr>
    </w:p>
    <w:p w:rsidR="002F3933" w:rsidRPr="00C02AC9" w:rsidRDefault="002F3933" w:rsidP="002F3933">
      <w:pPr>
        <w:rPr>
          <w:lang w:val="en-US"/>
        </w:rPr>
      </w:pPr>
    </w:p>
    <w:p w:rsidR="007E5D80" w:rsidRPr="002F3933" w:rsidRDefault="007E5D80" w:rsidP="002F3933">
      <w:pPr>
        <w:pStyle w:val="a6"/>
        <w:tabs>
          <w:tab w:val="left" w:pos="851"/>
        </w:tabs>
        <w:spacing w:before="0" w:after="0"/>
        <w:jc w:val="both"/>
        <w:rPr>
          <w:lang w:val="en-US"/>
        </w:rPr>
      </w:pPr>
      <w:bookmarkStart w:id="0" w:name="_GoBack"/>
      <w:bookmarkEnd w:id="0"/>
    </w:p>
    <w:sectPr w:rsidR="007E5D80" w:rsidRPr="002F3933" w:rsidSect="00BC3AAF">
      <w:headerReference w:type="even" r:id="rId21"/>
      <w:headerReference w:type="default" r:id="rId22"/>
      <w:footerReference w:type="even" r:id="rId23"/>
      <w:footerReference w:type="default" r:id="rId24"/>
      <w:headerReference w:type="first" r:id="rId25"/>
      <w:footerReference w:type="first" r:id="rId26"/>
      <w:pgSz w:w="11906" w:h="16838"/>
      <w:pgMar w:top="354" w:right="851" w:bottom="851" w:left="851"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26A5" w:rsidRDefault="00A026A5" w:rsidP="00233BB1">
      <w:r>
        <w:separator/>
      </w:r>
    </w:p>
  </w:endnote>
  <w:endnote w:type="continuationSeparator" w:id="0">
    <w:p w:rsidR="00A026A5" w:rsidRDefault="00A026A5" w:rsidP="00233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Antiqua">
    <w:altName w:val="Courier New"/>
    <w:panose1 w:val="00000000000000000000"/>
    <w:charset w:val="00"/>
    <w:family w:val="swiss"/>
    <w:notTrueType/>
    <w:pitch w:val="variable"/>
    <w:sig w:usb0="00000003" w:usb1="00000000" w:usb2="00000000" w:usb3="00000000" w:csb0="00000001" w:csb1="00000000"/>
  </w:font>
  <w:font w:name="1251 Time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7F7" w:rsidRDefault="005457F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F6F" w:rsidRDefault="00084F6F">
    <w:pPr>
      <w:pStyle w:val="a9"/>
    </w:pPr>
  </w:p>
  <w:p w:rsidR="00084F6F" w:rsidRDefault="00084F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7F7" w:rsidRDefault="005457F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26A5" w:rsidRDefault="00A026A5" w:rsidP="00233BB1">
      <w:r>
        <w:separator/>
      </w:r>
    </w:p>
  </w:footnote>
  <w:footnote w:type="continuationSeparator" w:id="0">
    <w:p w:rsidR="00A026A5" w:rsidRDefault="00A026A5" w:rsidP="00233B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7F7" w:rsidRDefault="005457F7">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7F7" w:rsidRDefault="005457F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7F7" w:rsidRDefault="005457F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pStyle w:val="2"/>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pStyle w:val="4"/>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6234E5CE"/>
    <w:name w:val="WW8Num12"/>
    <w:lvl w:ilvl="0">
      <w:start w:val="4"/>
      <w:numFmt w:val="decimal"/>
      <w:lvlText w:val="%1."/>
      <w:lvlJc w:val="left"/>
      <w:pPr>
        <w:tabs>
          <w:tab w:val="num" w:pos="426"/>
        </w:tabs>
        <w:ind w:left="786" w:hanging="360"/>
      </w:pPr>
      <w:rPr>
        <w:rFonts w:cs="Arial"/>
        <w:b/>
        <w:bCs/>
        <w:i/>
        <w:smallCaps/>
      </w:rPr>
    </w:lvl>
    <w:lvl w:ilvl="1">
      <w:start w:val="1"/>
      <w:numFmt w:val="decimal"/>
      <w:lvlText w:val="%1.%2."/>
      <w:lvlJc w:val="left"/>
      <w:pPr>
        <w:tabs>
          <w:tab w:val="num" w:pos="-217"/>
        </w:tabs>
        <w:ind w:left="1070" w:hanging="360"/>
      </w:pPr>
      <w:rPr>
        <w:rFonts w:cs="Arial"/>
        <w:b/>
        <w:bCs/>
        <w:i/>
        <w:smallCaps/>
        <w:sz w:val="16"/>
        <w:szCs w:val="16"/>
      </w:rPr>
    </w:lvl>
    <w:lvl w:ilvl="2">
      <w:start w:val="1"/>
      <w:numFmt w:val="decimal"/>
      <w:lvlText w:val="%1.%2.%3."/>
      <w:lvlJc w:val="left"/>
      <w:pPr>
        <w:tabs>
          <w:tab w:val="num" w:pos="0"/>
        </w:tabs>
        <w:ind w:left="2574" w:hanging="720"/>
      </w:pPr>
      <w:rPr>
        <w:rFonts w:cs="Arial"/>
        <w:bCs/>
        <w:smallCaps/>
      </w:rPr>
    </w:lvl>
    <w:lvl w:ilvl="3">
      <w:start w:val="1"/>
      <w:numFmt w:val="decimal"/>
      <w:lvlText w:val="%1.%2.%3.%4."/>
      <w:lvlJc w:val="left"/>
      <w:pPr>
        <w:tabs>
          <w:tab w:val="num" w:pos="0"/>
        </w:tabs>
        <w:ind w:left="3501" w:hanging="720"/>
      </w:pPr>
      <w:rPr>
        <w:rFonts w:cs="Arial"/>
        <w:bCs/>
        <w:smallCaps/>
      </w:rPr>
    </w:lvl>
    <w:lvl w:ilvl="4">
      <w:start w:val="1"/>
      <w:numFmt w:val="decimal"/>
      <w:lvlText w:val="%1.%2.%3.%4.%5."/>
      <w:lvlJc w:val="left"/>
      <w:pPr>
        <w:tabs>
          <w:tab w:val="num" w:pos="0"/>
        </w:tabs>
        <w:ind w:left="4788" w:hanging="1080"/>
      </w:pPr>
      <w:rPr>
        <w:rFonts w:cs="Arial"/>
        <w:bCs/>
        <w:smallCaps/>
      </w:rPr>
    </w:lvl>
    <w:lvl w:ilvl="5">
      <w:start w:val="1"/>
      <w:numFmt w:val="decimal"/>
      <w:lvlText w:val="%1.%2.%3.%4.%5.%6."/>
      <w:lvlJc w:val="left"/>
      <w:pPr>
        <w:tabs>
          <w:tab w:val="num" w:pos="0"/>
        </w:tabs>
        <w:ind w:left="5715" w:hanging="1080"/>
      </w:pPr>
      <w:rPr>
        <w:rFonts w:cs="Arial"/>
        <w:bCs/>
        <w:smallCaps/>
      </w:rPr>
    </w:lvl>
    <w:lvl w:ilvl="6">
      <w:start w:val="1"/>
      <w:numFmt w:val="decimal"/>
      <w:lvlText w:val="%1.%2.%3.%4.%5.%6.%7."/>
      <w:lvlJc w:val="left"/>
      <w:pPr>
        <w:tabs>
          <w:tab w:val="num" w:pos="0"/>
        </w:tabs>
        <w:ind w:left="7002" w:hanging="1440"/>
      </w:pPr>
      <w:rPr>
        <w:rFonts w:cs="Arial"/>
        <w:bCs/>
        <w:smallCaps/>
      </w:rPr>
    </w:lvl>
    <w:lvl w:ilvl="7">
      <w:start w:val="1"/>
      <w:numFmt w:val="decimal"/>
      <w:lvlText w:val="%1.%2.%3.%4.%5.%6.%7.%8."/>
      <w:lvlJc w:val="left"/>
      <w:pPr>
        <w:tabs>
          <w:tab w:val="num" w:pos="0"/>
        </w:tabs>
        <w:ind w:left="7929" w:hanging="1440"/>
      </w:pPr>
      <w:rPr>
        <w:rFonts w:cs="Arial"/>
        <w:bCs/>
        <w:smallCaps/>
      </w:rPr>
    </w:lvl>
    <w:lvl w:ilvl="8">
      <w:start w:val="1"/>
      <w:numFmt w:val="decimal"/>
      <w:lvlText w:val="%1.%2.%3.%4.%5.%6.%7.%8.%9."/>
      <w:lvlJc w:val="left"/>
      <w:pPr>
        <w:tabs>
          <w:tab w:val="num" w:pos="0"/>
        </w:tabs>
        <w:ind w:left="9216" w:hanging="1800"/>
      </w:pPr>
      <w:rPr>
        <w:rFonts w:cs="Arial"/>
        <w:bCs/>
        <w:smallCaps/>
      </w:rPr>
    </w:lvl>
  </w:abstractNum>
  <w:abstractNum w:abstractNumId="2">
    <w:nsid w:val="00000003"/>
    <w:multiLevelType w:val="multilevel"/>
    <w:tmpl w:val="3D6246EE"/>
    <w:name w:val="WW8Num16"/>
    <w:lvl w:ilvl="0">
      <w:start w:val="3"/>
      <w:numFmt w:val="decimal"/>
      <w:lvlText w:val="%1."/>
      <w:lvlJc w:val="left"/>
      <w:pPr>
        <w:tabs>
          <w:tab w:val="num" w:pos="0"/>
        </w:tabs>
        <w:ind w:left="360" w:hanging="360"/>
      </w:pPr>
      <w:rPr>
        <w:rFonts w:eastAsia="Times New Roman" w:cs="Times New Roman"/>
        <w:color w:val="FF0000"/>
        <w:sz w:val="24"/>
        <w:szCs w:val="24"/>
      </w:rPr>
    </w:lvl>
    <w:lvl w:ilvl="1">
      <w:start w:val="1"/>
      <w:numFmt w:val="decimal"/>
      <w:lvlText w:val="%1.%2."/>
      <w:lvlJc w:val="left"/>
      <w:pPr>
        <w:tabs>
          <w:tab w:val="num" w:pos="208"/>
        </w:tabs>
        <w:ind w:left="1495" w:hanging="360"/>
      </w:pPr>
      <w:rPr>
        <w:rFonts w:eastAsia="Times New Roman" w:cs="Times New Roman"/>
        <w:b/>
        <w:i/>
        <w:color w:val="auto"/>
        <w:sz w:val="16"/>
        <w:szCs w:val="16"/>
      </w:rPr>
    </w:lvl>
    <w:lvl w:ilvl="2">
      <w:start w:val="1"/>
      <w:numFmt w:val="decimal"/>
      <w:lvlText w:val="%1.%2.%3."/>
      <w:lvlJc w:val="left"/>
      <w:pPr>
        <w:tabs>
          <w:tab w:val="num" w:pos="0"/>
        </w:tabs>
        <w:ind w:left="2574" w:hanging="720"/>
      </w:pPr>
      <w:rPr>
        <w:rFonts w:eastAsia="Times New Roman" w:cs="Times New Roman"/>
        <w:color w:val="FF0000"/>
        <w:sz w:val="24"/>
        <w:szCs w:val="24"/>
      </w:rPr>
    </w:lvl>
    <w:lvl w:ilvl="3">
      <w:start w:val="1"/>
      <w:numFmt w:val="decimal"/>
      <w:lvlText w:val="%1.%2.%3.%4."/>
      <w:lvlJc w:val="left"/>
      <w:pPr>
        <w:tabs>
          <w:tab w:val="num" w:pos="0"/>
        </w:tabs>
        <w:ind w:left="3501" w:hanging="720"/>
      </w:pPr>
      <w:rPr>
        <w:rFonts w:eastAsia="Times New Roman" w:cs="Times New Roman"/>
        <w:color w:val="FF0000"/>
        <w:sz w:val="24"/>
        <w:szCs w:val="24"/>
      </w:rPr>
    </w:lvl>
    <w:lvl w:ilvl="4">
      <w:start w:val="1"/>
      <w:numFmt w:val="decimal"/>
      <w:lvlText w:val="%1.%2.%3.%4.%5."/>
      <w:lvlJc w:val="left"/>
      <w:pPr>
        <w:tabs>
          <w:tab w:val="num" w:pos="0"/>
        </w:tabs>
        <w:ind w:left="4788" w:hanging="1080"/>
      </w:pPr>
      <w:rPr>
        <w:rFonts w:eastAsia="Times New Roman" w:cs="Times New Roman"/>
        <w:color w:val="FF0000"/>
        <w:sz w:val="24"/>
        <w:szCs w:val="24"/>
      </w:rPr>
    </w:lvl>
    <w:lvl w:ilvl="5">
      <w:start w:val="1"/>
      <w:numFmt w:val="decimal"/>
      <w:lvlText w:val="%1.%2.%3.%4.%5.%6."/>
      <w:lvlJc w:val="left"/>
      <w:pPr>
        <w:tabs>
          <w:tab w:val="num" w:pos="0"/>
        </w:tabs>
        <w:ind w:left="5715" w:hanging="1080"/>
      </w:pPr>
      <w:rPr>
        <w:rFonts w:eastAsia="Times New Roman" w:cs="Times New Roman"/>
        <w:color w:val="FF0000"/>
        <w:sz w:val="24"/>
        <w:szCs w:val="24"/>
      </w:rPr>
    </w:lvl>
    <w:lvl w:ilvl="6">
      <w:start w:val="1"/>
      <w:numFmt w:val="decimal"/>
      <w:lvlText w:val="%1.%2.%3.%4.%5.%6.%7."/>
      <w:lvlJc w:val="left"/>
      <w:pPr>
        <w:tabs>
          <w:tab w:val="num" w:pos="0"/>
        </w:tabs>
        <w:ind w:left="7002" w:hanging="1440"/>
      </w:pPr>
      <w:rPr>
        <w:rFonts w:eastAsia="Times New Roman" w:cs="Times New Roman"/>
        <w:color w:val="FF0000"/>
        <w:sz w:val="24"/>
        <w:szCs w:val="24"/>
      </w:rPr>
    </w:lvl>
    <w:lvl w:ilvl="7">
      <w:start w:val="1"/>
      <w:numFmt w:val="decimal"/>
      <w:lvlText w:val="%1.%2.%3.%4.%5.%6.%7.%8."/>
      <w:lvlJc w:val="left"/>
      <w:pPr>
        <w:tabs>
          <w:tab w:val="num" w:pos="0"/>
        </w:tabs>
        <w:ind w:left="7929" w:hanging="1440"/>
      </w:pPr>
      <w:rPr>
        <w:rFonts w:eastAsia="Times New Roman" w:cs="Times New Roman"/>
        <w:color w:val="FF0000"/>
        <w:sz w:val="24"/>
        <w:szCs w:val="24"/>
      </w:rPr>
    </w:lvl>
    <w:lvl w:ilvl="8">
      <w:start w:val="1"/>
      <w:numFmt w:val="decimal"/>
      <w:lvlText w:val="%1.%2.%3.%4.%5.%6.%7.%8.%9."/>
      <w:lvlJc w:val="left"/>
      <w:pPr>
        <w:tabs>
          <w:tab w:val="num" w:pos="0"/>
        </w:tabs>
        <w:ind w:left="9216" w:hanging="1800"/>
      </w:pPr>
      <w:rPr>
        <w:rFonts w:eastAsia="Times New Roman" w:cs="Times New Roman"/>
        <w:color w:val="FF0000"/>
        <w:sz w:val="24"/>
        <w:szCs w:val="24"/>
      </w:rPr>
    </w:lvl>
  </w:abstractNum>
  <w:abstractNum w:abstractNumId="3">
    <w:nsid w:val="00000004"/>
    <w:multiLevelType w:val="multilevel"/>
    <w:tmpl w:val="7CC294E2"/>
    <w:name w:val="WW8Num26"/>
    <w:lvl w:ilvl="0">
      <w:start w:val="2"/>
      <w:numFmt w:val="decimal"/>
      <w:lvlText w:val="%1."/>
      <w:lvlJc w:val="left"/>
      <w:pPr>
        <w:tabs>
          <w:tab w:val="num" w:pos="0"/>
        </w:tabs>
        <w:ind w:left="360" w:hanging="360"/>
      </w:pPr>
      <w:rPr>
        <w:rFonts w:cs="Times New Roman"/>
        <w:smallCaps/>
      </w:rPr>
    </w:lvl>
    <w:lvl w:ilvl="1">
      <w:start w:val="1"/>
      <w:numFmt w:val="decimal"/>
      <w:lvlText w:val="%1.%2."/>
      <w:lvlJc w:val="left"/>
      <w:pPr>
        <w:tabs>
          <w:tab w:val="num" w:pos="0"/>
        </w:tabs>
        <w:ind w:left="1287" w:hanging="360"/>
      </w:pPr>
      <w:rPr>
        <w:rFonts w:cs="Times New Roman"/>
        <w:smallCaps/>
        <w:sz w:val="18"/>
        <w:szCs w:val="18"/>
      </w:rPr>
    </w:lvl>
    <w:lvl w:ilvl="2">
      <w:start w:val="1"/>
      <w:numFmt w:val="decimal"/>
      <w:lvlText w:val="%1.%2.%3."/>
      <w:lvlJc w:val="left"/>
      <w:pPr>
        <w:tabs>
          <w:tab w:val="num" w:pos="0"/>
        </w:tabs>
        <w:ind w:left="2574" w:hanging="720"/>
      </w:pPr>
      <w:rPr>
        <w:rFonts w:cs="Times New Roman"/>
        <w:smallCaps/>
      </w:rPr>
    </w:lvl>
    <w:lvl w:ilvl="3">
      <w:start w:val="1"/>
      <w:numFmt w:val="decimal"/>
      <w:lvlText w:val="%1.%2.%3.%4."/>
      <w:lvlJc w:val="left"/>
      <w:pPr>
        <w:tabs>
          <w:tab w:val="num" w:pos="0"/>
        </w:tabs>
        <w:ind w:left="3501" w:hanging="720"/>
      </w:pPr>
      <w:rPr>
        <w:rFonts w:cs="Times New Roman"/>
        <w:smallCaps/>
      </w:rPr>
    </w:lvl>
    <w:lvl w:ilvl="4">
      <w:start w:val="1"/>
      <w:numFmt w:val="decimal"/>
      <w:lvlText w:val="%1.%2.%3.%4.%5."/>
      <w:lvlJc w:val="left"/>
      <w:pPr>
        <w:tabs>
          <w:tab w:val="num" w:pos="0"/>
        </w:tabs>
        <w:ind w:left="4788" w:hanging="1080"/>
      </w:pPr>
      <w:rPr>
        <w:rFonts w:cs="Times New Roman"/>
        <w:smallCaps/>
      </w:rPr>
    </w:lvl>
    <w:lvl w:ilvl="5">
      <w:start w:val="1"/>
      <w:numFmt w:val="decimal"/>
      <w:lvlText w:val="%1.%2.%3.%4.%5.%6."/>
      <w:lvlJc w:val="left"/>
      <w:pPr>
        <w:tabs>
          <w:tab w:val="num" w:pos="0"/>
        </w:tabs>
        <w:ind w:left="5715" w:hanging="1080"/>
      </w:pPr>
      <w:rPr>
        <w:rFonts w:cs="Times New Roman"/>
        <w:smallCaps/>
      </w:rPr>
    </w:lvl>
    <w:lvl w:ilvl="6">
      <w:start w:val="1"/>
      <w:numFmt w:val="decimal"/>
      <w:lvlText w:val="%1.%2.%3.%4.%5.%6.%7."/>
      <w:lvlJc w:val="left"/>
      <w:pPr>
        <w:tabs>
          <w:tab w:val="num" w:pos="0"/>
        </w:tabs>
        <w:ind w:left="7002" w:hanging="1440"/>
      </w:pPr>
      <w:rPr>
        <w:rFonts w:cs="Times New Roman"/>
        <w:smallCaps/>
      </w:rPr>
    </w:lvl>
    <w:lvl w:ilvl="7">
      <w:start w:val="1"/>
      <w:numFmt w:val="decimal"/>
      <w:lvlText w:val="%1.%2.%3.%4.%5.%6.%7.%8."/>
      <w:lvlJc w:val="left"/>
      <w:pPr>
        <w:tabs>
          <w:tab w:val="num" w:pos="0"/>
        </w:tabs>
        <w:ind w:left="7929" w:hanging="1440"/>
      </w:pPr>
      <w:rPr>
        <w:rFonts w:cs="Times New Roman"/>
        <w:smallCaps/>
      </w:rPr>
    </w:lvl>
    <w:lvl w:ilvl="8">
      <w:start w:val="1"/>
      <w:numFmt w:val="decimal"/>
      <w:lvlText w:val="%1.%2.%3.%4.%5.%6.%7.%8.%9."/>
      <w:lvlJc w:val="left"/>
      <w:pPr>
        <w:tabs>
          <w:tab w:val="num" w:pos="0"/>
        </w:tabs>
        <w:ind w:left="9216" w:hanging="1800"/>
      </w:pPr>
      <w:rPr>
        <w:rFonts w:cs="Times New Roman"/>
        <w:smallCaps/>
      </w:rPr>
    </w:lvl>
  </w:abstractNum>
  <w:abstractNum w:abstractNumId="4">
    <w:nsid w:val="00000005"/>
    <w:multiLevelType w:val="multilevel"/>
    <w:tmpl w:val="00000005"/>
    <w:name w:val="WW8Num29"/>
    <w:lvl w:ilvl="0">
      <w:start w:val="1"/>
      <w:numFmt w:val="decimal"/>
      <w:lvlText w:val="%1."/>
      <w:lvlJc w:val="left"/>
      <w:pPr>
        <w:tabs>
          <w:tab w:val="num" w:pos="0"/>
        </w:tabs>
        <w:ind w:left="360" w:hanging="360"/>
      </w:pPr>
      <w:rPr>
        <w:rFonts w:cs="Arial"/>
      </w:rPr>
    </w:lvl>
    <w:lvl w:ilvl="1">
      <w:start w:val="1"/>
      <w:numFmt w:val="decimal"/>
      <w:lvlText w:val="%1.%2."/>
      <w:lvlJc w:val="left"/>
      <w:pPr>
        <w:tabs>
          <w:tab w:val="num" w:pos="0"/>
        </w:tabs>
        <w:ind w:left="928" w:hanging="360"/>
      </w:pPr>
      <w:rPr>
        <w:rFonts w:cs="Arial"/>
        <w:b w:val="0"/>
      </w:rPr>
    </w:lvl>
    <w:lvl w:ilvl="2">
      <w:start w:val="1"/>
      <w:numFmt w:val="decimal"/>
      <w:lvlText w:val="%1.%2.%3."/>
      <w:lvlJc w:val="left"/>
      <w:pPr>
        <w:tabs>
          <w:tab w:val="num" w:pos="0"/>
        </w:tabs>
        <w:ind w:left="1854" w:hanging="720"/>
      </w:pPr>
      <w:rPr>
        <w:rFonts w:cs="Arial"/>
      </w:rPr>
    </w:lvl>
    <w:lvl w:ilvl="3">
      <w:start w:val="1"/>
      <w:numFmt w:val="decimal"/>
      <w:lvlText w:val="%1.%2.%3.%4."/>
      <w:lvlJc w:val="left"/>
      <w:pPr>
        <w:tabs>
          <w:tab w:val="num" w:pos="0"/>
        </w:tabs>
        <w:ind w:left="2421" w:hanging="720"/>
      </w:pPr>
      <w:rPr>
        <w:rFonts w:cs="Arial"/>
      </w:rPr>
    </w:lvl>
    <w:lvl w:ilvl="4">
      <w:start w:val="1"/>
      <w:numFmt w:val="decimal"/>
      <w:lvlText w:val="%1.%2.%3.%4.%5."/>
      <w:lvlJc w:val="left"/>
      <w:pPr>
        <w:tabs>
          <w:tab w:val="num" w:pos="0"/>
        </w:tabs>
        <w:ind w:left="3348" w:hanging="1080"/>
      </w:pPr>
      <w:rPr>
        <w:rFonts w:cs="Arial"/>
      </w:rPr>
    </w:lvl>
    <w:lvl w:ilvl="5">
      <w:start w:val="1"/>
      <w:numFmt w:val="decimal"/>
      <w:lvlText w:val="%1.%2.%3.%4.%5.%6."/>
      <w:lvlJc w:val="left"/>
      <w:pPr>
        <w:tabs>
          <w:tab w:val="num" w:pos="0"/>
        </w:tabs>
        <w:ind w:left="3915" w:hanging="1080"/>
      </w:pPr>
      <w:rPr>
        <w:rFonts w:cs="Arial"/>
      </w:rPr>
    </w:lvl>
    <w:lvl w:ilvl="6">
      <w:start w:val="1"/>
      <w:numFmt w:val="decimal"/>
      <w:lvlText w:val="%1.%2.%3.%4.%5.%6.%7."/>
      <w:lvlJc w:val="left"/>
      <w:pPr>
        <w:tabs>
          <w:tab w:val="num" w:pos="0"/>
        </w:tabs>
        <w:ind w:left="4842" w:hanging="1440"/>
      </w:pPr>
      <w:rPr>
        <w:rFonts w:cs="Arial"/>
      </w:rPr>
    </w:lvl>
    <w:lvl w:ilvl="7">
      <w:start w:val="1"/>
      <w:numFmt w:val="decimal"/>
      <w:lvlText w:val="%1.%2.%3.%4.%5.%6.%7.%8."/>
      <w:lvlJc w:val="left"/>
      <w:pPr>
        <w:tabs>
          <w:tab w:val="num" w:pos="0"/>
        </w:tabs>
        <w:ind w:left="5409" w:hanging="1440"/>
      </w:pPr>
      <w:rPr>
        <w:rFonts w:cs="Arial"/>
      </w:rPr>
    </w:lvl>
    <w:lvl w:ilvl="8">
      <w:start w:val="1"/>
      <w:numFmt w:val="decimal"/>
      <w:lvlText w:val="%1.%2.%3.%4.%5.%6.%7.%8.%9."/>
      <w:lvlJc w:val="left"/>
      <w:pPr>
        <w:tabs>
          <w:tab w:val="num" w:pos="0"/>
        </w:tabs>
        <w:ind w:left="6336" w:hanging="1800"/>
      </w:pPr>
      <w:rPr>
        <w:rFonts w:cs="Arial"/>
      </w:rPr>
    </w:lvl>
  </w:abstractNum>
  <w:abstractNum w:abstractNumId="5">
    <w:nsid w:val="00000006"/>
    <w:multiLevelType w:val="multilevel"/>
    <w:tmpl w:val="431C13BC"/>
    <w:name w:val="WW8Num32"/>
    <w:lvl w:ilvl="0">
      <w:start w:val="2"/>
      <w:numFmt w:val="decimal"/>
      <w:lvlText w:val="%1."/>
      <w:lvlJc w:val="left"/>
      <w:pPr>
        <w:tabs>
          <w:tab w:val="num" w:pos="0"/>
        </w:tabs>
        <w:ind w:left="1080" w:hanging="360"/>
      </w:pPr>
      <w:rPr>
        <w:rFonts w:cs="Times New Roman"/>
        <w:sz w:val="16"/>
        <w:szCs w:val="16"/>
      </w:rPr>
    </w:lvl>
    <w:lvl w:ilvl="1">
      <w:start w:val="1"/>
      <w:numFmt w:val="decimal"/>
      <w:lvlText w:val="%1.%2"/>
      <w:lvlJc w:val="left"/>
      <w:pPr>
        <w:tabs>
          <w:tab w:val="num" w:pos="0"/>
        </w:tabs>
        <w:ind w:left="1287" w:hanging="360"/>
      </w:pPr>
      <w:rPr>
        <w:rFonts w:cs="Times New Roman"/>
      </w:rPr>
    </w:lvl>
    <w:lvl w:ilvl="2">
      <w:start w:val="1"/>
      <w:numFmt w:val="decimal"/>
      <w:lvlText w:val="%1.%2.%3"/>
      <w:lvlJc w:val="left"/>
      <w:pPr>
        <w:tabs>
          <w:tab w:val="num" w:pos="0"/>
        </w:tabs>
        <w:ind w:left="1854" w:hanging="720"/>
      </w:pPr>
      <w:rPr>
        <w:rFonts w:cs="Times New Roman"/>
      </w:rPr>
    </w:lvl>
    <w:lvl w:ilvl="3">
      <w:start w:val="1"/>
      <w:numFmt w:val="decimal"/>
      <w:lvlText w:val="%1.%2.%3.%4"/>
      <w:lvlJc w:val="left"/>
      <w:pPr>
        <w:tabs>
          <w:tab w:val="num" w:pos="0"/>
        </w:tabs>
        <w:ind w:left="2061" w:hanging="720"/>
      </w:pPr>
      <w:rPr>
        <w:rFonts w:cs="Times New Roman"/>
      </w:rPr>
    </w:lvl>
    <w:lvl w:ilvl="4">
      <w:start w:val="1"/>
      <w:numFmt w:val="decimal"/>
      <w:lvlText w:val="%1.%2.%3.%4.%5"/>
      <w:lvlJc w:val="left"/>
      <w:pPr>
        <w:tabs>
          <w:tab w:val="num" w:pos="0"/>
        </w:tabs>
        <w:ind w:left="2628" w:hanging="1080"/>
      </w:pPr>
      <w:rPr>
        <w:rFonts w:cs="Times New Roman"/>
      </w:rPr>
    </w:lvl>
    <w:lvl w:ilvl="5">
      <w:start w:val="1"/>
      <w:numFmt w:val="decimal"/>
      <w:lvlText w:val="%1.%2.%3.%4.%5.%6"/>
      <w:lvlJc w:val="left"/>
      <w:pPr>
        <w:tabs>
          <w:tab w:val="num" w:pos="0"/>
        </w:tabs>
        <w:ind w:left="2835" w:hanging="1080"/>
      </w:pPr>
      <w:rPr>
        <w:rFonts w:cs="Times New Roman"/>
      </w:rPr>
    </w:lvl>
    <w:lvl w:ilvl="6">
      <w:start w:val="1"/>
      <w:numFmt w:val="decimal"/>
      <w:lvlText w:val="%1.%2.%3.%4.%5.%6.%7"/>
      <w:lvlJc w:val="left"/>
      <w:pPr>
        <w:tabs>
          <w:tab w:val="num" w:pos="0"/>
        </w:tabs>
        <w:ind w:left="3402" w:hanging="1440"/>
      </w:pPr>
      <w:rPr>
        <w:rFonts w:cs="Times New Roman"/>
      </w:rPr>
    </w:lvl>
    <w:lvl w:ilvl="7">
      <w:start w:val="1"/>
      <w:numFmt w:val="decimal"/>
      <w:lvlText w:val="%1.%2.%3.%4.%5.%6.%7.%8"/>
      <w:lvlJc w:val="left"/>
      <w:pPr>
        <w:tabs>
          <w:tab w:val="num" w:pos="0"/>
        </w:tabs>
        <w:ind w:left="3609" w:hanging="1440"/>
      </w:pPr>
      <w:rPr>
        <w:rFonts w:cs="Times New Roman"/>
      </w:rPr>
    </w:lvl>
    <w:lvl w:ilvl="8">
      <w:start w:val="1"/>
      <w:numFmt w:val="decimal"/>
      <w:lvlText w:val="%1.%2.%3.%4.%5.%6.%7.%8.%9"/>
      <w:lvlJc w:val="left"/>
      <w:pPr>
        <w:tabs>
          <w:tab w:val="num" w:pos="0"/>
        </w:tabs>
        <w:ind w:left="4176" w:hanging="1800"/>
      </w:pPr>
      <w:rPr>
        <w:rFonts w:cs="Times New Roman"/>
      </w:rPr>
    </w:lvl>
  </w:abstractNum>
  <w:abstractNum w:abstractNumId="6">
    <w:nsid w:val="0000047E"/>
    <w:multiLevelType w:val="hybridMultilevel"/>
    <w:tmpl w:val="AE6C135E"/>
    <w:lvl w:ilvl="0" w:tplc="4488A444">
      <w:start w:val="1"/>
      <w:numFmt w:val="bullet"/>
      <w:lvlText w:val="-"/>
      <w:lvlJc w:val="left"/>
    </w:lvl>
    <w:lvl w:ilvl="1" w:tplc="44CCB8DA">
      <w:numFmt w:val="decimal"/>
      <w:lvlText w:val=""/>
      <w:lvlJc w:val="left"/>
      <w:rPr>
        <w:rFonts w:cs="Times New Roman"/>
      </w:rPr>
    </w:lvl>
    <w:lvl w:ilvl="2" w:tplc="20A2558A">
      <w:numFmt w:val="decimal"/>
      <w:lvlText w:val=""/>
      <w:lvlJc w:val="left"/>
      <w:rPr>
        <w:rFonts w:cs="Times New Roman"/>
      </w:rPr>
    </w:lvl>
    <w:lvl w:ilvl="3" w:tplc="E012955C">
      <w:numFmt w:val="decimal"/>
      <w:lvlText w:val=""/>
      <w:lvlJc w:val="left"/>
      <w:rPr>
        <w:rFonts w:cs="Times New Roman"/>
      </w:rPr>
    </w:lvl>
    <w:lvl w:ilvl="4" w:tplc="4E06941A">
      <w:numFmt w:val="decimal"/>
      <w:lvlText w:val=""/>
      <w:lvlJc w:val="left"/>
      <w:rPr>
        <w:rFonts w:cs="Times New Roman"/>
      </w:rPr>
    </w:lvl>
    <w:lvl w:ilvl="5" w:tplc="11D2F058">
      <w:numFmt w:val="decimal"/>
      <w:lvlText w:val=""/>
      <w:lvlJc w:val="left"/>
      <w:rPr>
        <w:rFonts w:cs="Times New Roman"/>
      </w:rPr>
    </w:lvl>
    <w:lvl w:ilvl="6" w:tplc="EB580DF6">
      <w:numFmt w:val="decimal"/>
      <w:lvlText w:val=""/>
      <w:lvlJc w:val="left"/>
      <w:rPr>
        <w:rFonts w:cs="Times New Roman"/>
      </w:rPr>
    </w:lvl>
    <w:lvl w:ilvl="7" w:tplc="DE74BE86">
      <w:numFmt w:val="decimal"/>
      <w:lvlText w:val=""/>
      <w:lvlJc w:val="left"/>
      <w:rPr>
        <w:rFonts w:cs="Times New Roman"/>
      </w:rPr>
    </w:lvl>
    <w:lvl w:ilvl="8" w:tplc="9C68D37C">
      <w:numFmt w:val="decimal"/>
      <w:lvlText w:val=""/>
      <w:lvlJc w:val="left"/>
      <w:rPr>
        <w:rFonts w:cs="Times New Roman"/>
      </w:rPr>
    </w:lvl>
  </w:abstractNum>
  <w:abstractNum w:abstractNumId="7">
    <w:nsid w:val="00002F14"/>
    <w:multiLevelType w:val="hybridMultilevel"/>
    <w:tmpl w:val="59A8D4A2"/>
    <w:lvl w:ilvl="0" w:tplc="F062A964">
      <w:start w:val="1"/>
      <w:numFmt w:val="bullet"/>
      <w:lvlText w:val="-"/>
      <w:lvlJc w:val="left"/>
    </w:lvl>
    <w:lvl w:ilvl="1" w:tplc="FAB8F43E">
      <w:numFmt w:val="decimal"/>
      <w:lvlText w:val=""/>
      <w:lvlJc w:val="left"/>
      <w:rPr>
        <w:rFonts w:cs="Times New Roman"/>
      </w:rPr>
    </w:lvl>
    <w:lvl w:ilvl="2" w:tplc="924AAED2">
      <w:numFmt w:val="decimal"/>
      <w:lvlText w:val=""/>
      <w:lvlJc w:val="left"/>
      <w:rPr>
        <w:rFonts w:cs="Times New Roman"/>
      </w:rPr>
    </w:lvl>
    <w:lvl w:ilvl="3" w:tplc="24E8251A">
      <w:numFmt w:val="decimal"/>
      <w:lvlText w:val=""/>
      <w:lvlJc w:val="left"/>
      <w:rPr>
        <w:rFonts w:cs="Times New Roman"/>
      </w:rPr>
    </w:lvl>
    <w:lvl w:ilvl="4" w:tplc="D5FEF554">
      <w:numFmt w:val="decimal"/>
      <w:lvlText w:val=""/>
      <w:lvlJc w:val="left"/>
      <w:rPr>
        <w:rFonts w:cs="Times New Roman"/>
      </w:rPr>
    </w:lvl>
    <w:lvl w:ilvl="5" w:tplc="4C5E2422">
      <w:numFmt w:val="decimal"/>
      <w:lvlText w:val=""/>
      <w:lvlJc w:val="left"/>
      <w:rPr>
        <w:rFonts w:cs="Times New Roman"/>
      </w:rPr>
    </w:lvl>
    <w:lvl w:ilvl="6" w:tplc="732E06D4">
      <w:numFmt w:val="decimal"/>
      <w:lvlText w:val=""/>
      <w:lvlJc w:val="left"/>
      <w:rPr>
        <w:rFonts w:cs="Times New Roman"/>
      </w:rPr>
    </w:lvl>
    <w:lvl w:ilvl="7" w:tplc="2CE48436">
      <w:numFmt w:val="decimal"/>
      <w:lvlText w:val=""/>
      <w:lvlJc w:val="left"/>
      <w:rPr>
        <w:rFonts w:cs="Times New Roman"/>
      </w:rPr>
    </w:lvl>
    <w:lvl w:ilvl="8" w:tplc="B0D44F88">
      <w:numFmt w:val="decimal"/>
      <w:lvlText w:val=""/>
      <w:lvlJc w:val="left"/>
      <w:rPr>
        <w:rFonts w:cs="Times New Roman"/>
      </w:rPr>
    </w:lvl>
  </w:abstractNum>
  <w:abstractNum w:abstractNumId="8">
    <w:nsid w:val="0000368E"/>
    <w:multiLevelType w:val="hybridMultilevel"/>
    <w:tmpl w:val="0090F1B8"/>
    <w:lvl w:ilvl="0" w:tplc="C446493A">
      <w:start w:val="1"/>
      <w:numFmt w:val="bullet"/>
      <w:lvlText w:val="-"/>
      <w:lvlJc w:val="left"/>
    </w:lvl>
    <w:lvl w:ilvl="1" w:tplc="A314BD64">
      <w:numFmt w:val="decimal"/>
      <w:lvlText w:val=""/>
      <w:lvlJc w:val="left"/>
      <w:rPr>
        <w:rFonts w:cs="Times New Roman"/>
      </w:rPr>
    </w:lvl>
    <w:lvl w:ilvl="2" w:tplc="44889478">
      <w:numFmt w:val="decimal"/>
      <w:lvlText w:val=""/>
      <w:lvlJc w:val="left"/>
      <w:rPr>
        <w:rFonts w:cs="Times New Roman"/>
      </w:rPr>
    </w:lvl>
    <w:lvl w:ilvl="3" w:tplc="31A62BD0">
      <w:numFmt w:val="decimal"/>
      <w:lvlText w:val=""/>
      <w:lvlJc w:val="left"/>
      <w:rPr>
        <w:rFonts w:cs="Times New Roman"/>
      </w:rPr>
    </w:lvl>
    <w:lvl w:ilvl="4" w:tplc="52D2B12A">
      <w:numFmt w:val="decimal"/>
      <w:lvlText w:val=""/>
      <w:lvlJc w:val="left"/>
      <w:rPr>
        <w:rFonts w:cs="Times New Roman"/>
      </w:rPr>
    </w:lvl>
    <w:lvl w:ilvl="5" w:tplc="12F0DE92">
      <w:numFmt w:val="decimal"/>
      <w:lvlText w:val=""/>
      <w:lvlJc w:val="left"/>
      <w:rPr>
        <w:rFonts w:cs="Times New Roman"/>
      </w:rPr>
    </w:lvl>
    <w:lvl w:ilvl="6" w:tplc="488CB2E4">
      <w:numFmt w:val="decimal"/>
      <w:lvlText w:val=""/>
      <w:lvlJc w:val="left"/>
      <w:rPr>
        <w:rFonts w:cs="Times New Roman"/>
      </w:rPr>
    </w:lvl>
    <w:lvl w:ilvl="7" w:tplc="8236FA96">
      <w:numFmt w:val="decimal"/>
      <w:lvlText w:val=""/>
      <w:lvlJc w:val="left"/>
      <w:rPr>
        <w:rFonts w:cs="Times New Roman"/>
      </w:rPr>
    </w:lvl>
    <w:lvl w:ilvl="8" w:tplc="01BCF49A">
      <w:numFmt w:val="decimal"/>
      <w:lvlText w:val=""/>
      <w:lvlJc w:val="left"/>
      <w:rPr>
        <w:rFonts w:cs="Times New Roman"/>
      </w:rPr>
    </w:lvl>
  </w:abstractNum>
  <w:abstractNum w:abstractNumId="9">
    <w:nsid w:val="0000422D"/>
    <w:multiLevelType w:val="hybridMultilevel"/>
    <w:tmpl w:val="B888D7CA"/>
    <w:lvl w:ilvl="0" w:tplc="0B7C0540">
      <w:start w:val="1"/>
      <w:numFmt w:val="bullet"/>
      <w:lvlText w:val="-"/>
      <w:lvlJc w:val="left"/>
    </w:lvl>
    <w:lvl w:ilvl="1" w:tplc="B3A8B53C">
      <w:numFmt w:val="decimal"/>
      <w:lvlText w:val=""/>
      <w:lvlJc w:val="left"/>
      <w:rPr>
        <w:rFonts w:cs="Times New Roman"/>
      </w:rPr>
    </w:lvl>
    <w:lvl w:ilvl="2" w:tplc="2F22B9A6">
      <w:numFmt w:val="decimal"/>
      <w:lvlText w:val=""/>
      <w:lvlJc w:val="left"/>
      <w:rPr>
        <w:rFonts w:cs="Times New Roman"/>
      </w:rPr>
    </w:lvl>
    <w:lvl w:ilvl="3" w:tplc="9CB40D32">
      <w:numFmt w:val="decimal"/>
      <w:lvlText w:val=""/>
      <w:lvlJc w:val="left"/>
      <w:rPr>
        <w:rFonts w:cs="Times New Roman"/>
      </w:rPr>
    </w:lvl>
    <w:lvl w:ilvl="4" w:tplc="967EF7EC">
      <w:numFmt w:val="decimal"/>
      <w:lvlText w:val=""/>
      <w:lvlJc w:val="left"/>
      <w:rPr>
        <w:rFonts w:cs="Times New Roman"/>
      </w:rPr>
    </w:lvl>
    <w:lvl w:ilvl="5" w:tplc="DB36436C">
      <w:numFmt w:val="decimal"/>
      <w:lvlText w:val=""/>
      <w:lvlJc w:val="left"/>
      <w:rPr>
        <w:rFonts w:cs="Times New Roman"/>
      </w:rPr>
    </w:lvl>
    <w:lvl w:ilvl="6" w:tplc="FEFCD3A8">
      <w:numFmt w:val="decimal"/>
      <w:lvlText w:val=""/>
      <w:lvlJc w:val="left"/>
      <w:rPr>
        <w:rFonts w:cs="Times New Roman"/>
      </w:rPr>
    </w:lvl>
    <w:lvl w:ilvl="7" w:tplc="5C0221D2">
      <w:numFmt w:val="decimal"/>
      <w:lvlText w:val=""/>
      <w:lvlJc w:val="left"/>
      <w:rPr>
        <w:rFonts w:cs="Times New Roman"/>
      </w:rPr>
    </w:lvl>
    <w:lvl w:ilvl="8" w:tplc="FAC4F796">
      <w:numFmt w:val="decimal"/>
      <w:lvlText w:val=""/>
      <w:lvlJc w:val="left"/>
      <w:rPr>
        <w:rFonts w:cs="Times New Roman"/>
      </w:rPr>
    </w:lvl>
  </w:abstractNum>
  <w:abstractNum w:abstractNumId="10">
    <w:nsid w:val="000054DC"/>
    <w:multiLevelType w:val="hybridMultilevel"/>
    <w:tmpl w:val="B8AA0080"/>
    <w:lvl w:ilvl="0" w:tplc="878A3C80">
      <w:start w:val="1"/>
      <w:numFmt w:val="bullet"/>
      <w:lvlText w:val="-"/>
      <w:lvlJc w:val="left"/>
    </w:lvl>
    <w:lvl w:ilvl="1" w:tplc="71B47E88">
      <w:numFmt w:val="decimal"/>
      <w:lvlText w:val=""/>
      <w:lvlJc w:val="left"/>
      <w:rPr>
        <w:rFonts w:cs="Times New Roman"/>
      </w:rPr>
    </w:lvl>
    <w:lvl w:ilvl="2" w:tplc="9998D91A">
      <w:numFmt w:val="decimal"/>
      <w:lvlText w:val=""/>
      <w:lvlJc w:val="left"/>
      <w:rPr>
        <w:rFonts w:cs="Times New Roman"/>
      </w:rPr>
    </w:lvl>
    <w:lvl w:ilvl="3" w:tplc="64D0EDA6">
      <w:numFmt w:val="decimal"/>
      <w:lvlText w:val=""/>
      <w:lvlJc w:val="left"/>
      <w:rPr>
        <w:rFonts w:cs="Times New Roman"/>
      </w:rPr>
    </w:lvl>
    <w:lvl w:ilvl="4" w:tplc="7984634E">
      <w:numFmt w:val="decimal"/>
      <w:lvlText w:val=""/>
      <w:lvlJc w:val="left"/>
      <w:rPr>
        <w:rFonts w:cs="Times New Roman"/>
      </w:rPr>
    </w:lvl>
    <w:lvl w:ilvl="5" w:tplc="24261C3C">
      <w:numFmt w:val="decimal"/>
      <w:lvlText w:val=""/>
      <w:lvlJc w:val="left"/>
      <w:rPr>
        <w:rFonts w:cs="Times New Roman"/>
      </w:rPr>
    </w:lvl>
    <w:lvl w:ilvl="6" w:tplc="AEAEC60A">
      <w:numFmt w:val="decimal"/>
      <w:lvlText w:val=""/>
      <w:lvlJc w:val="left"/>
      <w:rPr>
        <w:rFonts w:cs="Times New Roman"/>
      </w:rPr>
    </w:lvl>
    <w:lvl w:ilvl="7" w:tplc="ED6026A2">
      <w:numFmt w:val="decimal"/>
      <w:lvlText w:val=""/>
      <w:lvlJc w:val="left"/>
      <w:rPr>
        <w:rFonts w:cs="Times New Roman"/>
      </w:rPr>
    </w:lvl>
    <w:lvl w:ilvl="8" w:tplc="683C5388">
      <w:numFmt w:val="decimal"/>
      <w:lvlText w:val=""/>
      <w:lvlJc w:val="left"/>
      <w:rPr>
        <w:rFonts w:cs="Times New Roman"/>
      </w:rPr>
    </w:lvl>
  </w:abstractNum>
  <w:abstractNum w:abstractNumId="11">
    <w:nsid w:val="00006AD6"/>
    <w:multiLevelType w:val="hybridMultilevel"/>
    <w:tmpl w:val="672A391A"/>
    <w:lvl w:ilvl="0" w:tplc="0EBCB2D8">
      <w:start w:val="1"/>
      <w:numFmt w:val="bullet"/>
      <w:lvlText w:val="-"/>
      <w:lvlJc w:val="left"/>
      <w:pPr>
        <w:ind w:left="142"/>
      </w:pPr>
    </w:lvl>
    <w:lvl w:ilvl="1" w:tplc="8B4ED5DE">
      <w:numFmt w:val="decimal"/>
      <w:lvlText w:val=""/>
      <w:lvlJc w:val="left"/>
      <w:rPr>
        <w:rFonts w:cs="Times New Roman"/>
      </w:rPr>
    </w:lvl>
    <w:lvl w:ilvl="2" w:tplc="60AAF572">
      <w:numFmt w:val="decimal"/>
      <w:lvlText w:val=""/>
      <w:lvlJc w:val="left"/>
      <w:rPr>
        <w:rFonts w:cs="Times New Roman"/>
      </w:rPr>
    </w:lvl>
    <w:lvl w:ilvl="3" w:tplc="A080FFD6">
      <w:numFmt w:val="decimal"/>
      <w:lvlText w:val=""/>
      <w:lvlJc w:val="left"/>
      <w:rPr>
        <w:rFonts w:cs="Times New Roman"/>
      </w:rPr>
    </w:lvl>
    <w:lvl w:ilvl="4" w:tplc="38D47A1E">
      <w:numFmt w:val="decimal"/>
      <w:lvlText w:val=""/>
      <w:lvlJc w:val="left"/>
      <w:rPr>
        <w:rFonts w:cs="Times New Roman"/>
      </w:rPr>
    </w:lvl>
    <w:lvl w:ilvl="5" w:tplc="51DCD556">
      <w:numFmt w:val="decimal"/>
      <w:lvlText w:val=""/>
      <w:lvlJc w:val="left"/>
      <w:rPr>
        <w:rFonts w:cs="Times New Roman"/>
      </w:rPr>
    </w:lvl>
    <w:lvl w:ilvl="6" w:tplc="E8BAAE44">
      <w:numFmt w:val="decimal"/>
      <w:lvlText w:val=""/>
      <w:lvlJc w:val="left"/>
      <w:rPr>
        <w:rFonts w:cs="Times New Roman"/>
      </w:rPr>
    </w:lvl>
    <w:lvl w:ilvl="7" w:tplc="168C7C32">
      <w:numFmt w:val="decimal"/>
      <w:lvlText w:val=""/>
      <w:lvlJc w:val="left"/>
      <w:rPr>
        <w:rFonts w:cs="Times New Roman"/>
      </w:rPr>
    </w:lvl>
    <w:lvl w:ilvl="8" w:tplc="F53829E6">
      <w:numFmt w:val="decimal"/>
      <w:lvlText w:val=""/>
      <w:lvlJc w:val="left"/>
      <w:rPr>
        <w:rFonts w:cs="Times New Roman"/>
      </w:rPr>
    </w:lvl>
  </w:abstractNum>
  <w:abstractNum w:abstractNumId="12">
    <w:nsid w:val="008B7525"/>
    <w:multiLevelType w:val="hybridMultilevel"/>
    <w:tmpl w:val="66C6434C"/>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3">
    <w:nsid w:val="045D00A2"/>
    <w:multiLevelType w:val="hybridMultilevel"/>
    <w:tmpl w:val="E3EC525E"/>
    <w:lvl w:ilvl="0" w:tplc="C270D876">
      <w:start w:val="1"/>
      <w:numFmt w:val="bullet"/>
      <w:lvlText w:val="-"/>
      <w:lvlJc w:val="left"/>
      <w:pPr>
        <w:ind w:left="720" w:hanging="360"/>
      </w:pPr>
      <w:rPr>
        <w:rFonts w:ascii="Symbol" w:hAnsi="Symbol" w:hint="default"/>
      </w:rPr>
    </w:lvl>
    <w:lvl w:ilvl="1" w:tplc="04220003">
      <w:start w:val="1"/>
      <w:numFmt w:val="decimal"/>
      <w:lvlText w:val="%2."/>
      <w:lvlJc w:val="left"/>
      <w:pPr>
        <w:tabs>
          <w:tab w:val="num" w:pos="1440"/>
        </w:tabs>
        <w:ind w:left="1440" w:hanging="360"/>
      </w:pPr>
      <w:rPr>
        <w:rFonts w:cs="Times New Roman"/>
      </w:rPr>
    </w:lvl>
    <w:lvl w:ilvl="2" w:tplc="04220005">
      <w:start w:val="1"/>
      <w:numFmt w:val="decimal"/>
      <w:lvlText w:val="%3."/>
      <w:lvlJc w:val="left"/>
      <w:pPr>
        <w:tabs>
          <w:tab w:val="num" w:pos="2160"/>
        </w:tabs>
        <w:ind w:left="2160" w:hanging="360"/>
      </w:pPr>
      <w:rPr>
        <w:rFonts w:cs="Times New Roman"/>
      </w:rPr>
    </w:lvl>
    <w:lvl w:ilvl="3" w:tplc="04220001">
      <w:start w:val="1"/>
      <w:numFmt w:val="decimal"/>
      <w:lvlText w:val="%4."/>
      <w:lvlJc w:val="left"/>
      <w:pPr>
        <w:tabs>
          <w:tab w:val="num" w:pos="2880"/>
        </w:tabs>
        <w:ind w:left="2880" w:hanging="360"/>
      </w:pPr>
      <w:rPr>
        <w:rFonts w:cs="Times New Roman"/>
      </w:rPr>
    </w:lvl>
    <w:lvl w:ilvl="4" w:tplc="04220003">
      <w:start w:val="1"/>
      <w:numFmt w:val="decimal"/>
      <w:lvlText w:val="%5."/>
      <w:lvlJc w:val="left"/>
      <w:pPr>
        <w:tabs>
          <w:tab w:val="num" w:pos="3600"/>
        </w:tabs>
        <w:ind w:left="3600" w:hanging="360"/>
      </w:pPr>
      <w:rPr>
        <w:rFonts w:cs="Times New Roman"/>
      </w:rPr>
    </w:lvl>
    <w:lvl w:ilvl="5" w:tplc="04220005">
      <w:start w:val="1"/>
      <w:numFmt w:val="decimal"/>
      <w:lvlText w:val="%6."/>
      <w:lvlJc w:val="left"/>
      <w:pPr>
        <w:tabs>
          <w:tab w:val="num" w:pos="4320"/>
        </w:tabs>
        <w:ind w:left="4320" w:hanging="360"/>
      </w:pPr>
      <w:rPr>
        <w:rFonts w:cs="Times New Roman"/>
      </w:rPr>
    </w:lvl>
    <w:lvl w:ilvl="6" w:tplc="04220001">
      <w:start w:val="1"/>
      <w:numFmt w:val="decimal"/>
      <w:lvlText w:val="%7."/>
      <w:lvlJc w:val="left"/>
      <w:pPr>
        <w:tabs>
          <w:tab w:val="num" w:pos="5040"/>
        </w:tabs>
        <w:ind w:left="5040" w:hanging="360"/>
      </w:pPr>
      <w:rPr>
        <w:rFonts w:cs="Times New Roman"/>
      </w:rPr>
    </w:lvl>
    <w:lvl w:ilvl="7" w:tplc="04220003">
      <w:start w:val="1"/>
      <w:numFmt w:val="decimal"/>
      <w:lvlText w:val="%8."/>
      <w:lvlJc w:val="left"/>
      <w:pPr>
        <w:tabs>
          <w:tab w:val="num" w:pos="5760"/>
        </w:tabs>
        <w:ind w:left="5760" w:hanging="360"/>
      </w:pPr>
      <w:rPr>
        <w:rFonts w:cs="Times New Roman"/>
      </w:rPr>
    </w:lvl>
    <w:lvl w:ilvl="8" w:tplc="04220005">
      <w:start w:val="1"/>
      <w:numFmt w:val="decimal"/>
      <w:lvlText w:val="%9."/>
      <w:lvlJc w:val="left"/>
      <w:pPr>
        <w:tabs>
          <w:tab w:val="num" w:pos="6480"/>
        </w:tabs>
        <w:ind w:left="6480" w:hanging="360"/>
      </w:pPr>
      <w:rPr>
        <w:rFonts w:cs="Times New Roman"/>
      </w:rPr>
    </w:lvl>
  </w:abstractNum>
  <w:abstractNum w:abstractNumId="14">
    <w:nsid w:val="0ACD7F3B"/>
    <w:multiLevelType w:val="hybridMultilevel"/>
    <w:tmpl w:val="4E0A649E"/>
    <w:lvl w:ilvl="0" w:tplc="2586C8AE">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14C4619E"/>
    <w:multiLevelType w:val="multilevel"/>
    <w:tmpl w:val="66CE48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6">
    <w:nsid w:val="36DE0F1D"/>
    <w:multiLevelType w:val="multilevel"/>
    <w:tmpl w:val="FFD4234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7"/>
  </w:num>
  <w:num w:numId="23">
    <w:abstractNumId w:val="11"/>
  </w:num>
  <w:num w:numId="24">
    <w:abstractNumId w:val="6"/>
  </w:num>
  <w:num w:numId="25">
    <w:abstractNumId w:val="9"/>
  </w:num>
  <w:num w:numId="26">
    <w:abstractNumId w:val="10"/>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64B"/>
    <w:rsid w:val="00022B66"/>
    <w:rsid w:val="000333F1"/>
    <w:rsid w:val="000337AC"/>
    <w:rsid w:val="000501CC"/>
    <w:rsid w:val="000562AC"/>
    <w:rsid w:val="000630E4"/>
    <w:rsid w:val="00063271"/>
    <w:rsid w:val="000650E0"/>
    <w:rsid w:val="00065F09"/>
    <w:rsid w:val="00084B14"/>
    <w:rsid w:val="00084F6F"/>
    <w:rsid w:val="0008764B"/>
    <w:rsid w:val="00090C3A"/>
    <w:rsid w:val="000A568D"/>
    <w:rsid w:val="000B2FE2"/>
    <w:rsid w:val="000C08DE"/>
    <w:rsid w:val="000D3771"/>
    <w:rsid w:val="000E6C9A"/>
    <w:rsid w:val="000F0DE8"/>
    <w:rsid w:val="000F416F"/>
    <w:rsid w:val="00111588"/>
    <w:rsid w:val="00112A08"/>
    <w:rsid w:val="00112CCB"/>
    <w:rsid w:val="001214B8"/>
    <w:rsid w:val="00136808"/>
    <w:rsid w:val="00137235"/>
    <w:rsid w:val="00145C12"/>
    <w:rsid w:val="0015784D"/>
    <w:rsid w:val="00171F0B"/>
    <w:rsid w:val="0018562C"/>
    <w:rsid w:val="001945AD"/>
    <w:rsid w:val="001A1359"/>
    <w:rsid w:val="001B02E4"/>
    <w:rsid w:val="001C4D81"/>
    <w:rsid w:val="001C7990"/>
    <w:rsid w:val="001E747F"/>
    <w:rsid w:val="001E7652"/>
    <w:rsid w:val="001F5B0F"/>
    <w:rsid w:val="00201A0E"/>
    <w:rsid w:val="00201E72"/>
    <w:rsid w:val="00223350"/>
    <w:rsid w:val="002234AA"/>
    <w:rsid w:val="00233BB1"/>
    <w:rsid w:val="002419B4"/>
    <w:rsid w:val="0024356B"/>
    <w:rsid w:val="00245888"/>
    <w:rsid w:val="00253147"/>
    <w:rsid w:val="002654C1"/>
    <w:rsid w:val="00265C9F"/>
    <w:rsid w:val="002661BE"/>
    <w:rsid w:val="00272025"/>
    <w:rsid w:val="00273E17"/>
    <w:rsid w:val="002834DF"/>
    <w:rsid w:val="00287B0A"/>
    <w:rsid w:val="00287FB9"/>
    <w:rsid w:val="00292DF5"/>
    <w:rsid w:val="00296577"/>
    <w:rsid w:val="002B0993"/>
    <w:rsid w:val="002B0CB6"/>
    <w:rsid w:val="002B1BE4"/>
    <w:rsid w:val="002D64F4"/>
    <w:rsid w:val="002D7168"/>
    <w:rsid w:val="002E058A"/>
    <w:rsid w:val="002E5F40"/>
    <w:rsid w:val="002F09DC"/>
    <w:rsid w:val="002F3933"/>
    <w:rsid w:val="002F6FAB"/>
    <w:rsid w:val="00300615"/>
    <w:rsid w:val="0030138D"/>
    <w:rsid w:val="00303866"/>
    <w:rsid w:val="00304D0A"/>
    <w:rsid w:val="00305FF8"/>
    <w:rsid w:val="003160AC"/>
    <w:rsid w:val="00336E30"/>
    <w:rsid w:val="00345BF8"/>
    <w:rsid w:val="003532A6"/>
    <w:rsid w:val="003538C5"/>
    <w:rsid w:val="00354142"/>
    <w:rsid w:val="00362712"/>
    <w:rsid w:val="00377259"/>
    <w:rsid w:val="0038090D"/>
    <w:rsid w:val="00387B35"/>
    <w:rsid w:val="0039078A"/>
    <w:rsid w:val="003977F9"/>
    <w:rsid w:val="003A080C"/>
    <w:rsid w:val="003A166E"/>
    <w:rsid w:val="003A7677"/>
    <w:rsid w:val="003B18C9"/>
    <w:rsid w:val="003B2BCD"/>
    <w:rsid w:val="003B59A8"/>
    <w:rsid w:val="003B5FDC"/>
    <w:rsid w:val="003C0305"/>
    <w:rsid w:val="003D28C0"/>
    <w:rsid w:val="003F09E9"/>
    <w:rsid w:val="00403343"/>
    <w:rsid w:val="0042668B"/>
    <w:rsid w:val="0042760C"/>
    <w:rsid w:val="0046413E"/>
    <w:rsid w:val="00465440"/>
    <w:rsid w:val="004664CE"/>
    <w:rsid w:val="00470664"/>
    <w:rsid w:val="00480E84"/>
    <w:rsid w:val="004A1F22"/>
    <w:rsid w:val="004B6D7D"/>
    <w:rsid w:val="004C69DC"/>
    <w:rsid w:val="004C7DAD"/>
    <w:rsid w:val="004D173F"/>
    <w:rsid w:val="004D3307"/>
    <w:rsid w:val="004D5505"/>
    <w:rsid w:val="004D797C"/>
    <w:rsid w:val="004E5957"/>
    <w:rsid w:val="004F1166"/>
    <w:rsid w:val="004F34B7"/>
    <w:rsid w:val="004F3C99"/>
    <w:rsid w:val="004F6B6D"/>
    <w:rsid w:val="00504F0A"/>
    <w:rsid w:val="00513A7D"/>
    <w:rsid w:val="00520428"/>
    <w:rsid w:val="00522C50"/>
    <w:rsid w:val="00523B43"/>
    <w:rsid w:val="00540FA0"/>
    <w:rsid w:val="00541DD6"/>
    <w:rsid w:val="00542B33"/>
    <w:rsid w:val="00544FB3"/>
    <w:rsid w:val="005457F7"/>
    <w:rsid w:val="00550915"/>
    <w:rsid w:val="00550CF7"/>
    <w:rsid w:val="0055153E"/>
    <w:rsid w:val="005540DB"/>
    <w:rsid w:val="00555CCF"/>
    <w:rsid w:val="00562EA2"/>
    <w:rsid w:val="00566E7E"/>
    <w:rsid w:val="0058512F"/>
    <w:rsid w:val="00591EE1"/>
    <w:rsid w:val="005A5B0F"/>
    <w:rsid w:val="005B20E8"/>
    <w:rsid w:val="005B785A"/>
    <w:rsid w:val="005E2821"/>
    <w:rsid w:val="005E285D"/>
    <w:rsid w:val="006043FF"/>
    <w:rsid w:val="00606F09"/>
    <w:rsid w:val="0061548F"/>
    <w:rsid w:val="00633158"/>
    <w:rsid w:val="006511DA"/>
    <w:rsid w:val="006608F8"/>
    <w:rsid w:val="00666937"/>
    <w:rsid w:val="0067111E"/>
    <w:rsid w:val="00692234"/>
    <w:rsid w:val="0069491F"/>
    <w:rsid w:val="006A0154"/>
    <w:rsid w:val="006A544F"/>
    <w:rsid w:val="006B05CB"/>
    <w:rsid w:val="006B153C"/>
    <w:rsid w:val="006B4167"/>
    <w:rsid w:val="006C2A9A"/>
    <w:rsid w:val="006C5FFF"/>
    <w:rsid w:val="006D3A2F"/>
    <w:rsid w:val="006E33D3"/>
    <w:rsid w:val="006E4B35"/>
    <w:rsid w:val="006E7E4E"/>
    <w:rsid w:val="00702389"/>
    <w:rsid w:val="007073C8"/>
    <w:rsid w:val="00720AEE"/>
    <w:rsid w:val="00727A29"/>
    <w:rsid w:val="007421A1"/>
    <w:rsid w:val="00745B53"/>
    <w:rsid w:val="0074644F"/>
    <w:rsid w:val="00754BE5"/>
    <w:rsid w:val="00760792"/>
    <w:rsid w:val="00770BE4"/>
    <w:rsid w:val="0077530E"/>
    <w:rsid w:val="00781093"/>
    <w:rsid w:val="0078441F"/>
    <w:rsid w:val="007941A1"/>
    <w:rsid w:val="007A4B09"/>
    <w:rsid w:val="007B0241"/>
    <w:rsid w:val="007B25F2"/>
    <w:rsid w:val="007B602D"/>
    <w:rsid w:val="007C7811"/>
    <w:rsid w:val="007C7FC8"/>
    <w:rsid w:val="007E1B2F"/>
    <w:rsid w:val="007E2E33"/>
    <w:rsid w:val="007E5D80"/>
    <w:rsid w:val="007E7A75"/>
    <w:rsid w:val="007F0C38"/>
    <w:rsid w:val="007F57B8"/>
    <w:rsid w:val="00834CC9"/>
    <w:rsid w:val="0084255D"/>
    <w:rsid w:val="00855D78"/>
    <w:rsid w:val="00855EA3"/>
    <w:rsid w:val="00860283"/>
    <w:rsid w:val="00861249"/>
    <w:rsid w:val="008727B5"/>
    <w:rsid w:val="0087502A"/>
    <w:rsid w:val="00882DFE"/>
    <w:rsid w:val="00886C2E"/>
    <w:rsid w:val="008946B2"/>
    <w:rsid w:val="00896007"/>
    <w:rsid w:val="008A44A0"/>
    <w:rsid w:val="008A523D"/>
    <w:rsid w:val="008C3B43"/>
    <w:rsid w:val="008C4A31"/>
    <w:rsid w:val="008C7A25"/>
    <w:rsid w:val="008D31A7"/>
    <w:rsid w:val="008D5073"/>
    <w:rsid w:val="008D55F1"/>
    <w:rsid w:val="008D7FC9"/>
    <w:rsid w:val="008E101A"/>
    <w:rsid w:val="008F15FF"/>
    <w:rsid w:val="00900F4C"/>
    <w:rsid w:val="00902026"/>
    <w:rsid w:val="009063B1"/>
    <w:rsid w:val="0091706D"/>
    <w:rsid w:val="009223E9"/>
    <w:rsid w:val="00923C39"/>
    <w:rsid w:val="00927802"/>
    <w:rsid w:val="00947960"/>
    <w:rsid w:val="00954AEF"/>
    <w:rsid w:val="0096393B"/>
    <w:rsid w:val="009701E7"/>
    <w:rsid w:val="0097748F"/>
    <w:rsid w:val="00986905"/>
    <w:rsid w:val="00993B25"/>
    <w:rsid w:val="00995DBB"/>
    <w:rsid w:val="009A668B"/>
    <w:rsid w:val="009B01AC"/>
    <w:rsid w:val="009B76C8"/>
    <w:rsid w:val="009C4AAA"/>
    <w:rsid w:val="009D4200"/>
    <w:rsid w:val="009D59D9"/>
    <w:rsid w:val="009E68E3"/>
    <w:rsid w:val="009F73DB"/>
    <w:rsid w:val="00A026A5"/>
    <w:rsid w:val="00A30A7A"/>
    <w:rsid w:val="00A3151B"/>
    <w:rsid w:val="00A3282C"/>
    <w:rsid w:val="00A36120"/>
    <w:rsid w:val="00A36CDD"/>
    <w:rsid w:val="00A5337B"/>
    <w:rsid w:val="00A543E6"/>
    <w:rsid w:val="00A619C6"/>
    <w:rsid w:val="00A71331"/>
    <w:rsid w:val="00A72D0C"/>
    <w:rsid w:val="00A81EF2"/>
    <w:rsid w:val="00A86D07"/>
    <w:rsid w:val="00A92509"/>
    <w:rsid w:val="00B07280"/>
    <w:rsid w:val="00B10C09"/>
    <w:rsid w:val="00B2153A"/>
    <w:rsid w:val="00B24AD3"/>
    <w:rsid w:val="00B3251E"/>
    <w:rsid w:val="00B3450A"/>
    <w:rsid w:val="00B434AB"/>
    <w:rsid w:val="00B468F3"/>
    <w:rsid w:val="00B545BE"/>
    <w:rsid w:val="00B61291"/>
    <w:rsid w:val="00B67D75"/>
    <w:rsid w:val="00B7290F"/>
    <w:rsid w:val="00B7418D"/>
    <w:rsid w:val="00B75CB8"/>
    <w:rsid w:val="00B7758B"/>
    <w:rsid w:val="00B8311C"/>
    <w:rsid w:val="00B8426F"/>
    <w:rsid w:val="00B8634A"/>
    <w:rsid w:val="00BA1F01"/>
    <w:rsid w:val="00BA3A4C"/>
    <w:rsid w:val="00BA446A"/>
    <w:rsid w:val="00BC1EEC"/>
    <w:rsid w:val="00BC3AAF"/>
    <w:rsid w:val="00BC70F2"/>
    <w:rsid w:val="00BE790C"/>
    <w:rsid w:val="00BF0EAB"/>
    <w:rsid w:val="00BF2139"/>
    <w:rsid w:val="00C069FF"/>
    <w:rsid w:val="00C06C5D"/>
    <w:rsid w:val="00C20FE4"/>
    <w:rsid w:val="00C23AAA"/>
    <w:rsid w:val="00C37F3B"/>
    <w:rsid w:val="00C40C89"/>
    <w:rsid w:val="00C46CD7"/>
    <w:rsid w:val="00C47C15"/>
    <w:rsid w:val="00C63E6D"/>
    <w:rsid w:val="00C64483"/>
    <w:rsid w:val="00C66183"/>
    <w:rsid w:val="00C66CBB"/>
    <w:rsid w:val="00C766AC"/>
    <w:rsid w:val="00C871DC"/>
    <w:rsid w:val="00C954F0"/>
    <w:rsid w:val="00CA74BB"/>
    <w:rsid w:val="00CB1D20"/>
    <w:rsid w:val="00CC3702"/>
    <w:rsid w:val="00CC4FEF"/>
    <w:rsid w:val="00CC55B5"/>
    <w:rsid w:val="00CC5C5D"/>
    <w:rsid w:val="00CE64A5"/>
    <w:rsid w:val="00CF2DFE"/>
    <w:rsid w:val="00CF6BFC"/>
    <w:rsid w:val="00D10128"/>
    <w:rsid w:val="00D10AD1"/>
    <w:rsid w:val="00D16B99"/>
    <w:rsid w:val="00D25C0C"/>
    <w:rsid w:val="00D3207F"/>
    <w:rsid w:val="00D44C00"/>
    <w:rsid w:val="00D528D1"/>
    <w:rsid w:val="00D52D28"/>
    <w:rsid w:val="00D605D7"/>
    <w:rsid w:val="00D622FA"/>
    <w:rsid w:val="00D71584"/>
    <w:rsid w:val="00D7161C"/>
    <w:rsid w:val="00D76A5B"/>
    <w:rsid w:val="00D914C7"/>
    <w:rsid w:val="00D952D3"/>
    <w:rsid w:val="00DA3694"/>
    <w:rsid w:val="00DA37E6"/>
    <w:rsid w:val="00DA7DAA"/>
    <w:rsid w:val="00DB2CF8"/>
    <w:rsid w:val="00DB3522"/>
    <w:rsid w:val="00DC12F6"/>
    <w:rsid w:val="00DC49A7"/>
    <w:rsid w:val="00DC4A5F"/>
    <w:rsid w:val="00DF22DF"/>
    <w:rsid w:val="00E070FB"/>
    <w:rsid w:val="00E1436F"/>
    <w:rsid w:val="00E1596C"/>
    <w:rsid w:val="00E37F9C"/>
    <w:rsid w:val="00E433C9"/>
    <w:rsid w:val="00E458FE"/>
    <w:rsid w:val="00E45E8A"/>
    <w:rsid w:val="00E57D13"/>
    <w:rsid w:val="00E64650"/>
    <w:rsid w:val="00E67EB0"/>
    <w:rsid w:val="00E72A5B"/>
    <w:rsid w:val="00E818B1"/>
    <w:rsid w:val="00E925B4"/>
    <w:rsid w:val="00E93357"/>
    <w:rsid w:val="00E9783C"/>
    <w:rsid w:val="00EA5108"/>
    <w:rsid w:val="00EA678F"/>
    <w:rsid w:val="00EA75E5"/>
    <w:rsid w:val="00EB0E49"/>
    <w:rsid w:val="00EB1D5D"/>
    <w:rsid w:val="00EC1157"/>
    <w:rsid w:val="00EC498B"/>
    <w:rsid w:val="00ED0868"/>
    <w:rsid w:val="00ED345F"/>
    <w:rsid w:val="00EE4DA4"/>
    <w:rsid w:val="00EE7D00"/>
    <w:rsid w:val="00F038BC"/>
    <w:rsid w:val="00F13ACC"/>
    <w:rsid w:val="00F161A4"/>
    <w:rsid w:val="00F164B3"/>
    <w:rsid w:val="00F238C2"/>
    <w:rsid w:val="00F42503"/>
    <w:rsid w:val="00F50A48"/>
    <w:rsid w:val="00F50A78"/>
    <w:rsid w:val="00F526A5"/>
    <w:rsid w:val="00F534EF"/>
    <w:rsid w:val="00F55F31"/>
    <w:rsid w:val="00F561C8"/>
    <w:rsid w:val="00F66CF4"/>
    <w:rsid w:val="00F67437"/>
    <w:rsid w:val="00F75BEA"/>
    <w:rsid w:val="00F87A08"/>
    <w:rsid w:val="00F90B5C"/>
    <w:rsid w:val="00F94C6D"/>
    <w:rsid w:val="00FB205E"/>
    <w:rsid w:val="00FC0680"/>
    <w:rsid w:val="00FC5BD0"/>
    <w:rsid w:val="00FD76CF"/>
    <w:rsid w:val="00FF1B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64B"/>
    <w:pPr>
      <w:suppressAutoHyphens/>
      <w:ind w:right="170" w:firstLine="425"/>
      <w:jc w:val="both"/>
    </w:pPr>
    <w:rPr>
      <w:rFonts w:ascii="Times New Roman" w:hAnsi="Times New Roman"/>
      <w:sz w:val="28"/>
      <w:szCs w:val="28"/>
      <w:lang w:val="uk-UA" w:eastAsia="ar-SA"/>
    </w:rPr>
  </w:style>
  <w:style w:type="paragraph" w:styleId="2">
    <w:name w:val="heading 2"/>
    <w:basedOn w:val="a"/>
    <w:next w:val="a0"/>
    <w:link w:val="20"/>
    <w:uiPriority w:val="99"/>
    <w:qFormat/>
    <w:rsid w:val="0008764B"/>
    <w:pPr>
      <w:numPr>
        <w:ilvl w:val="1"/>
        <w:numId w:val="1"/>
      </w:numPr>
      <w:spacing w:before="280" w:after="280"/>
      <w:ind w:left="0" w:right="0" w:firstLine="0"/>
      <w:jc w:val="left"/>
      <w:outlineLvl w:val="1"/>
    </w:pPr>
    <w:rPr>
      <w:b/>
      <w:bCs/>
      <w:sz w:val="36"/>
      <w:szCs w:val="36"/>
    </w:rPr>
  </w:style>
  <w:style w:type="paragraph" w:styleId="4">
    <w:name w:val="heading 4"/>
    <w:basedOn w:val="a"/>
    <w:next w:val="a"/>
    <w:link w:val="40"/>
    <w:uiPriority w:val="99"/>
    <w:qFormat/>
    <w:rsid w:val="0008764B"/>
    <w:pPr>
      <w:keepNext/>
      <w:numPr>
        <w:ilvl w:val="3"/>
        <w:numId w:val="1"/>
      </w:numPr>
      <w:spacing w:before="240" w:after="60"/>
      <w:outlineLvl w:val="3"/>
    </w:pPr>
    <w:rPr>
      <w:rFonts w:ascii="Calibri" w:hAnsi="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08764B"/>
    <w:rPr>
      <w:rFonts w:ascii="Times New Roman" w:hAnsi="Times New Roman" w:cs="Times New Roman"/>
      <w:b/>
      <w:bCs/>
      <w:sz w:val="36"/>
      <w:szCs w:val="36"/>
      <w:lang w:val="uk-UA" w:eastAsia="ar-SA" w:bidi="ar-SA"/>
    </w:rPr>
  </w:style>
  <w:style w:type="character" w:customStyle="1" w:styleId="40">
    <w:name w:val="Заголовок 4 Знак"/>
    <w:link w:val="4"/>
    <w:uiPriority w:val="99"/>
    <w:semiHidden/>
    <w:locked/>
    <w:rsid w:val="0008764B"/>
    <w:rPr>
      <w:rFonts w:ascii="Calibri" w:hAnsi="Calibri" w:cs="Times New Roman"/>
      <w:b/>
      <w:bCs/>
      <w:sz w:val="28"/>
      <w:szCs w:val="28"/>
      <w:lang w:val="uk-UA" w:eastAsia="ar-SA" w:bidi="ar-SA"/>
    </w:rPr>
  </w:style>
  <w:style w:type="paragraph" w:styleId="a0">
    <w:name w:val="Body Text"/>
    <w:basedOn w:val="a"/>
    <w:link w:val="a4"/>
    <w:uiPriority w:val="99"/>
    <w:semiHidden/>
    <w:rsid w:val="0008764B"/>
    <w:pPr>
      <w:spacing w:after="120"/>
    </w:pPr>
  </w:style>
  <w:style w:type="character" w:customStyle="1" w:styleId="a4">
    <w:name w:val="Основной текст Знак"/>
    <w:link w:val="a0"/>
    <w:uiPriority w:val="99"/>
    <w:semiHidden/>
    <w:locked/>
    <w:rsid w:val="0008764B"/>
    <w:rPr>
      <w:rFonts w:ascii="Times New Roman" w:hAnsi="Times New Roman" w:cs="Times New Roman"/>
      <w:sz w:val="28"/>
      <w:szCs w:val="28"/>
      <w:lang w:val="uk-UA" w:eastAsia="ar-SA" w:bidi="ar-SA"/>
    </w:rPr>
  </w:style>
  <w:style w:type="character" w:styleId="a5">
    <w:name w:val="Hyperlink"/>
    <w:uiPriority w:val="99"/>
    <w:rsid w:val="0008764B"/>
    <w:rPr>
      <w:rFonts w:cs="Times New Roman"/>
      <w:color w:val="0000FF"/>
      <w:u w:val="single"/>
    </w:rPr>
  </w:style>
  <w:style w:type="character" w:customStyle="1" w:styleId="HTML">
    <w:name w:val="Стандартный HTML Знак"/>
    <w:link w:val="HTML0"/>
    <w:uiPriority w:val="99"/>
    <w:locked/>
    <w:rsid w:val="0008764B"/>
    <w:rPr>
      <w:rFonts w:ascii="Courier New" w:hAnsi="Courier New" w:cs="Courier New"/>
      <w:sz w:val="20"/>
      <w:szCs w:val="20"/>
      <w:lang w:val="uk-UA" w:eastAsia="uk-UA"/>
    </w:rPr>
  </w:style>
  <w:style w:type="paragraph" w:styleId="HTML0">
    <w:name w:val="HTML Preformatted"/>
    <w:basedOn w:val="a"/>
    <w:link w:val="HTML"/>
    <w:uiPriority w:val="99"/>
    <w:rsid w:val="0008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right="0" w:firstLine="0"/>
      <w:jc w:val="left"/>
    </w:pPr>
    <w:rPr>
      <w:rFonts w:ascii="Courier New" w:hAnsi="Courier New"/>
      <w:sz w:val="20"/>
      <w:szCs w:val="20"/>
      <w:lang w:eastAsia="uk-UA"/>
    </w:rPr>
  </w:style>
  <w:style w:type="character" w:customStyle="1" w:styleId="HTMLPreformattedChar1">
    <w:name w:val="HTML Preformatted Char1"/>
    <w:uiPriority w:val="99"/>
    <w:semiHidden/>
    <w:locked/>
    <w:rsid w:val="00EE4DA4"/>
    <w:rPr>
      <w:rFonts w:ascii="Courier New" w:hAnsi="Courier New" w:cs="Courier New"/>
      <w:sz w:val="20"/>
      <w:szCs w:val="20"/>
      <w:lang w:val="uk-UA" w:eastAsia="ar-SA" w:bidi="ar-SA"/>
    </w:rPr>
  </w:style>
  <w:style w:type="character" w:customStyle="1" w:styleId="HTML1">
    <w:name w:val="Стандартный HTML Знак1"/>
    <w:uiPriority w:val="99"/>
    <w:semiHidden/>
    <w:rsid w:val="0008764B"/>
    <w:rPr>
      <w:rFonts w:ascii="Consolas" w:hAnsi="Consolas" w:cs="Times New Roman"/>
      <w:sz w:val="20"/>
      <w:szCs w:val="20"/>
      <w:lang w:val="uk-UA" w:eastAsia="ar-SA" w:bidi="ar-SA"/>
    </w:rPr>
  </w:style>
  <w:style w:type="paragraph" w:styleId="a6">
    <w:name w:val="Normal (Web)"/>
    <w:basedOn w:val="a"/>
    <w:uiPriority w:val="99"/>
    <w:rsid w:val="0008764B"/>
    <w:pPr>
      <w:spacing w:before="280" w:after="280"/>
      <w:ind w:right="0" w:firstLine="0"/>
      <w:jc w:val="left"/>
    </w:pPr>
    <w:rPr>
      <w:rFonts w:eastAsia="Times New Roman"/>
      <w:sz w:val="24"/>
      <w:szCs w:val="24"/>
      <w:lang w:val="ru-RU"/>
    </w:rPr>
  </w:style>
  <w:style w:type="paragraph" w:styleId="a7">
    <w:name w:val="header"/>
    <w:basedOn w:val="a"/>
    <w:link w:val="a8"/>
    <w:uiPriority w:val="99"/>
    <w:rsid w:val="0008764B"/>
    <w:pPr>
      <w:tabs>
        <w:tab w:val="center" w:pos="4819"/>
        <w:tab w:val="right" w:pos="9639"/>
      </w:tabs>
    </w:pPr>
  </w:style>
  <w:style w:type="character" w:customStyle="1" w:styleId="a8">
    <w:name w:val="Верхний колонтитул Знак"/>
    <w:link w:val="a7"/>
    <w:uiPriority w:val="99"/>
    <w:locked/>
    <w:rsid w:val="0008764B"/>
    <w:rPr>
      <w:rFonts w:ascii="Times New Roman" w:hAnsi="Times New Roman" w:cs="Times New Roman"/>
      <w:sz w:val="28"/>
      <w:szCs w:val="28"/>
      <w:lang w:val="uk-UA" w:eastAsia="ar-SA" w:bidi="ar-SA"/>
    </w:rPr>
  </w:style>
  <w:style w:type="paragraph" w:styleId="a9">
    <w:name w:val="footer"/>
    <w:basedOn w:val="a"/>
    <w:link w:val="aa"/>
    <w:uiPriority w:val="99"/>
    <w:rsid w:val="0008764B"/>
    <w:pPr>
      <w:tabs>
        <w:tab w:val="center" w:pos="4819"/>
        <w:tab w:val="right" w:pos="9639"/>
      </w:tabs>
    </w:pPr>
  </w:style>
  <w:style w:type="character" w:customStyle="1" w:styleId="aa">
    <w:name w:val="Нижний колонтитул Знак"/>
    <w:link w:val="a9"/>
    <w:uiPriority w:val="99"/>
    <w:locked/>
    <w:rsid w:val="0008764B"/>
    <w:rPr>
      <w:rFonts w:ascii="Times New Roman" w:hAnsi="Times New Roman" w:cs="Times New Roman"/>
      <w:sz w:val="28"/>
      <w:szCs w:val="28"/>
      <w:lang w:val="uk-UA" w:eastAsia="ar-SA" w:bidi="ar-SA"/>
    </w:rPr>
  </w:style>
  <w:style w:type="paragraph" w:styleId="ab">
    <w:name w:val="List Paragraph"/>
    <w:basedOn w:val="a"/>
    <w:uiPriority w:val="99"/>
    <w:qFormat/>
    <w:rsid w:val="0008764B"/>
    <w:pPr>
      <w:ind w:left="708"/>
    </w:pPr>
  </w:style>
  <w:style w:type="paragraph" w:customStyle="1" w:styleId="ac">
    <w:name w:val="Нормальний текст"/>
    <w:basedOn w:val="a"/>
    <w:uiPriority w:val="99"/>
    <w:rsid w:val="0008764B"/>
    <w:pPr>
      <w:spacing w:before="120"/>
      <w:ind w:right="0" w:firstLine="567"/>
      <w:jc w:val="left"/>
    </w:pPr>
    <w:rPr>
      <w:rFonts w:ascii="Antiqua" w:eastAsia="Times New Roman" w:hAnsi="Antiqua" w:cs="Antiqua"/>
      <w:sz w:val="26"/>
      <w:szCs w:val="20"/>
    </w:rPr>
  </w:style>
  <w:style w:type="paragraph" w:customStyle="1" w:styleId="1">
    <w:name w:val="Обычный (веб)1"/>
    <w:basedOn w:val="a"/>
    <w:uiPriority w:val="99"/>
    <w:rsid w:val="0008764B"/>
    <w:pPr>
      <w:spacing w:before="280" w:after="280" w:line="100" w:lineRule="atLeast"/>
      <w:ind w:right="0" w:firstLine="0"/>
      <w:jc w:val="left"/>
    </w:pPr>
    <w:rPr>
      <w:rFonts w:eastAsia="Times New Roman"/>
      <w:kern w:val="2"/>
      <w:sz w:val="24"/>
      <w:szCs w:val="24"/>
      <w:lang w:val="ru-RU"/>
    </w:rPr>
  </w:style>
  <w:style w:type="paragraph" w:customStyle="1" w:styleId="21">
    <w:name w:val="Обычный (веб)2"/>
    <w:basedOn w:val="a"/>
    <w:uiPriority w:val="99"/>
    <w:rsid w:val="0008764B"/>
    <w:pPr>
      <w:spacing w:before="280" w:after="280" w:line="100" w:lineRule="atLeast"/>
      <w:ind w:right="0" w:firstLine="0"/>
      <w:jc w:val="left"/>
    </w:pPr>
    <w:rPr>
      <w:rFonts w:eastAsia="Times New Roman"/>
      <w:kern w:val="2"/>
      <w:sz w:val="24"/>
      <w:szCs w:val="24"/>
      <w:lang w:val="ru-RU"/>
    </w:rPr>
  </w:style>
  <w:style w:type="paragraph" w:customStyle="1" w:styleId="3">
    <w:name w:val="Обычный (веб)3"/>
    <w:basedOn w:val="a"/>
    <w:uiPriority w:val="99"/>
    <w:rsid w:val="0008764B"/>
    <w:pPr>
      <w:spacing w:before="280" w:after="280" w:line="100" w:lineRule="atLeast"/>
      <w:ind w:right="0" w:firstLine="0"/>
      <w:jc w:val="left"/>
    </w:pPr>
    <w:rPr>
      <w:rFonts w:eastAsia="Times New Roman"/>
      <w:kern w:val="2"/>
      <w:sz w:val="24"/>
      <w:szCs w:val="24"/>
      <w:lang w:val="ru-RU"/>
    </w:rPr>
  </w:style>
  <w:style w:type="paragraph" w:customStyle="1" w:styleId="10">
    <w:name w:val="Абзац списка1"/>
    <w:basedOn w:val="a"/>
    <w:uiPriority w:val="99"/>
    <w:rsid w:val="0008764B"/>
    <w:pPr>
      <w:spacing w:line="100" w:lineRule="atLeast"/>
      <w:ind w:left="708"/>
    </w:pPr>
    <w:rPr>
      <w:kern w:val="2"/>
    </w:rPr>
  </w:style>
  <w:style w:type="paragraph" w:customStyle="1" w:styleId="Iauiue">
    <w:name w:val="Iau?iue"/>
    <w:uiPriority w:val="99"/>
    <w:rsid w:val="0008764B"/>
    <w:pPr>
      <w:autoSpaceDE w:val="0"/>
      <w:autoSpaceDN w:val="0"/>
    </w:pPr>
    <w:rPr>
      <w:rFonts w:ascii="1251 Times" w:hAnsi="1251 Times"/>
    </w:rPr>
  </w:style>
  <w:style w:type="character" w:customStyle="1" w:styleId="shorttext">
    <w:name w:val="short_text"/>
    <w:uiPriority w:val="99"/>
    <w:rsid w:val="0008764B"/>
    <w:rPr>
      <w:rFonts w:cs="Times New Roman"/>
    </w:rPr>
  </w:style>
  <w:style w:type="character" w:customStyle="1" w:styleId="hps">
    <w:name w:val="hps"/>
    <w:uiPriority w:val="99"/>
    <w:rsid w:val="0008764B"/>
    <w:rPr>
      <w:rFonts w:cs="Times New Roman"/>
    </w:rPr>
  </w:style>
  <w:style w:type="character" w:customStyle="1" w:styleId="docdata">
    <w:name w:val="docdata"/>
    <w:aliases w:val="docy,v5,3494,baiaagaaboqcaaadpqqaaawgcqaaaaaaaaaaaaaaaaaaaaaaaaaaaaaaaaaaaaaaaaaaaaaaaaaaaaaaaaaaaaaaaaaaaaaaaaaaaaaaaaaaaaaaaaaaaaaaaaaaaaaaaaaaaaaaaaaaaaaaaaaaaaaaaaaaaaaaaaaaaaaaaaaaaaaaaaaaaaaaaaaaaaaaaaaaaaaaaaaaaaaaaaaaaaaaaaaaaaaaaaaaaaa"/>
    <w:uiPriority w:val="99"/>
    <w:rsid w:val="0008764B"/>
    <w:rPr>
      <w:rFonts w:cs="Times New Roman"/>
    </w:rPr>
  </w:style>
  <w:style w:type="character" w:customStyle="1" w:styleId="xfmc1">
    <w:name w:val="xfmc1"/>
    <w:uiPriority w:val="99"/>
    <w:rsid w:val="0008764B"/>
    <w:rPr>
      <w:rFonts w:cs="Times New Roman"/>
    </w:rPr>
  </w:style>
  <w:style w:type="character" w:customStyle="1" w:styleId="xfmc2">
    <w:name w:val="xfmc2"/>
    <w:uiPriority w:val="99"/>
    <w:rsid w:val="0008764B"/>
    <w:rPr>
      <w:rFonts w:cs="Times New Roman"/>
    </w:rPr>
  </w:style>
  <w:style w:type="paragraph" w:styleId="ad">
    <w:name w:val="Balloon Text"/>
    <w:basedOn w:val="a"/>
    <w:link w:val="ae"/>
    <w:uiPriority w:val="99"/>
    <w:semiHidden/>
    <w:rsid w:val="0008764B"/>
    <w:rPr>
      <w:rFonts w:ascii="Tahoma" w:hAnsi="Tahoma" w:cs="Tahoma"/>
      <w:sz w:val="16"/>
      <w:szCs w:val="16"/>
    </w:rPr>
  </w:style>
  <w:style w:type="character" w:customStyle="1" w:styleId="ae">
    <w:name w:val="Текст выноски Знак"/>
    <w:link w:val="ad"/>
    <w:uiPriority w:val="99"/>
    <w:semiHidden/>
    <w:locked/>
    <w:rsid w:val="0008764B"/>
    <w:rPr>
      <w:rFonts w:ascii="Tahoma" w:hAnsi="Tahoma" w:cs="Tahoma"/>
      <w:sz w:val="16"/>
      <w:szCs w:val="16"/>
      <w:lang w:val="uk-UA" w:eastAsia="ar-SA" w:bidi="ar-SA"/>
    </w:rPr>
  </w:style>
  <w:style w:type="paragraph" w:styleId="af">
    <w:name w:val="No Spacing"/>
    <w:uiPriority w:val="99"/>
    <w:qFormat/>
    <w:rsid w:val="0008764B"/>
    <w:rPr>
      <w:sz w:val="22"/>
      <w:szCs w:val="22"/>
      <w:lang w:eastAsia="en-US"/>
    </w:rPr>
  </w:style>
  <w:style w:type="character" w:customStyle="1" w:styleId="UnresolvedMention">
    <w:name w:val="Unresolved Mention"/>
    <w:basedOn w:val="a1"/>
    <w:uiPriority w:val="99"/>
    <w:semiHidden/>
    <w:unhideWhenUsed/>
    <w:rsid w:val="007941A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64B"/>
    <w:pPr>
      <w:suppressAutoHyphens/>
      <w:ind w:right="170" w:firstLine="425"/>
      <w:jc w:val="both"/>
    </w:pPr>
    <w:rPr>
      <w:rFonts w:ascii="Times New Roman" w:hAnsi="Times New Roman"/>
      <w:sz w:val="28"/>
      <w:szCs w:val="28"/>
      <w:lang w:val="uk-UA" w:eastAsia="ar-SA"/>
    </w:rPr>
  </w:style>
  <w:style w:type="paragraph" w:styleId="2">
    <w:name w:val="heading 2"/>
    <w:basedOn w:val="a"/>
    <w:next w:val="a0"/>
    <w:link w:val="20"/>
    <w:uiPriority w:val="99"/>
    <w:qFormat/>
    <w:rsid w:val="0008764B"/>
    <w:pPr>
      <w:numPr>
        <w:ilvl w:val="1"/>
        <w:numId w:val="1"/>
      </w:numPr>
      <w:spacing w:before="280" w:after="280"/>
      <w:ind w:left="0" w:right="0" w:firstLine="0"/>
      <w:jc w:val="left"/>
      <w:outlineLvl w:val="1"/>
    </w:pPr>
    <w:rPr>
      <w:b/>
      <w:bCs/>
      <w:sz w:val="36"/>
      <w:szCs w:val="36"/>
    </w:rPr>
  </w:style>
  <w:style w:type="paragraph" w:styleId="4">
    <w:name w:val="heading 4"/>
    <w:basedOn w:val="a"/>
    <w:next w:val="a"/>
    <w:link w:val="40"/>
    <w:uiPriority w:val="99"/>
    <w:qFormat/>
    <w:rsid w:val="0008764B"/>
    <w:pPr>
      <w:keepNext/>
      <w:numPr>
        <w:ilvl w:val="3"/>
        <w:numId w:val="1"/>
      </w:numPr>
      <w:spacing w:before="240" w:after="60"/>
      <w:outlineLvl w:val="3"/>
    </w:pPr>
    <w:rPr>
      <w:rFonts w:ascii="Calibri" w:hAnsi="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08764B"/>
    <w:rPr>
      <w:rFonts w:ascii="Times New Roman" w:hAnsi="Times New Roman" w:cs="Times New Roman"/>
      <w:b/>
      <w:bCs/>
      <w:sz w:val="36"/>
      <w:szCs w:val="36"/>
      <w:lang w:val="uk-UA" w:eastAsia="ar-SA" w:bidi="ar-SA"/>
    </w:rPr>
  </w:style>
  <w:style w:type="character" w:customStyle="1" w:styleId="40">
    <w:name w:val="Заголовок 4 Знак"/>
    <w:link w:val="4"/>
    <w:uiPriority w:val="99"/>
    <w:semiHidden/>
    <w:locked/>
    <w:rsid w:val="0008764B"/>
    <w:rPr>
      <w:rFonts w:ascii="Calibri" w:hAnsi="Calibri" w:cs="Times New Roman"/>
      <w:b/>
      <w:bCs/>
      <w:sz w:val="28"/>
      <w:szCs w:val="28"/>
      <w:lang w:val="uk-UA" w:eastAsia="ar-SA" w:bidi="ar-SA"/>
    </w:rPr>
  </w:style>
  <w:style w:type="paragraph" w:styleId="a0">
    <w:name w:val="Body Text"/>
    <w:basedOn w:val="a"/>
    <w:link w:val="a4"/>
    <w:uiPriority w:val="99"/>
    <w:semiHidden/>
    <w:rsid w:val="0008764B"/>
    <w:pPr>
      <w:spacing w:after="120"/>
    </w:pPr>
  </w:style>
  <w:style w:type="character" w:customStyle="1" w:styleId="a4">
    <w:name w:val="Основной текст Знак"/>
    <w:link w:val="a0"/>
    <w:uiPriority w:val="99"/>
    <w:semiHidden/>
    <w:locked/>
    <w:rsid w:val="0008764B"/>
    <w:rPr>
      <w:rFonts w:ascii="Times New Roman" w:hAnsi="Times New Roman" w:cs="Times New Roman"/>
      <w:sz w:val="28"/>
      <w:szCs w:val="28"/>
      <w:lang w:val="uk-UA" w:eastAsia="ar-SA" w:bidi="ar-SA"/>
    </w:rPr>
  </w:style>
  <w:style w:type="character" w:styleId="a5">
    <w:name w:val="Hyperlink"/>
    <w:uiPriority w:val="99"/>
    <w:rsid w:val="0008764B"/>
    <w:rPr>
      <w:rFonts w:cs="Times New Roman"/>
      <w:color w:val="0000FF"/>
      <w:u w:val="single"/>
    </w:rPr>
  </w:style>
  <w:style w:type="character" w:customStyle="1" w:styleId="HTML">
    <w:name w:val="Стандартный HTML Знак"/>
    <w:link w:val="HTML0"/>
    <w:uiPriority w:val="99"/>
    <w:locked/>
    <w:rsid w:val="0008764B"/>
    <w:rPr>
      <w:rFonts w:ascii="Courier New" w:hAnsi="Courier New" w:cs="Courier New"/>
      <w:sz w:val="20"/>
      <w:szCs w:val="20"/>
      <w:lang w:val="uk-UA" w:eastAsia="uk-UA"/>
    </w:rPr>
  </w:style>
  <w:style w:type="paragraph" w:styleId="HTML0">
    <w:name w:val="HTML Preformatted"/>
    <w:basedOn w:val="a"/>
    <w:link w:val="HTML"/>
    <w:uiPriority w:val="99"/>
    <w:rsid w:val="0008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right="0" w:firstLine="0"/>
      <w:jc w:val="left"/>
    </w:pPr>
    <w:rPr>
      <w:rFonts w:ascii="Courier New" w:hAnsi="Courier New"/>
      <w:sz w:val="20"/>
      <w:szCs w:val="20"/>
      <w:lang w:eastAsia="uk-UA"/>
    </w:rPr>
  </w:style>
  <w:style w:type="character" w:customStyle="1" w:styleId="HTMLPreformattedChar1">
    <w:name w:val="HTML Preformatted Char1"/>
    <w:uiPriority w:val="99"/>
    <w:semiHidden/>
    <w:locked/>
    <w:rsid w:val="00EE4DA4"/>
    <w:rPr>
      <w:rFonts w:ascii="Courier New" w:hAnsi="Courier New" w:cs="Courier New"/>
      <w:sz w:val="20"/>
      <w:szCs w:val="20"/>
      <w:lang w:val="uk-UA" w:eastAsia="ar-SA" w:bidi="ar-SA"/>
    </w:rPr>
  </w:style>
  <w:style w:type="character" w:customStyle="1" w:styleId="HTML1">
    <w:name w:val="Стандартный HTML Знак1"/>
    <w:uiPriority w:val="99"/>
    <w:semiHidden/>
    <w:rsid w:val="0008764B"/>
    <w:rPr>
      <w:rFonts w:ascii="Consolas" w:hAnsi="Consolas" w:cs="Times New Roman"/>
      <w:sz w:val="20"/>
      <w:szCs w:val="20"/>
      <w:lang w:val="uk-UA" w:eastAsia="ar-SA" w:bidi="ar-SA"/>
    </w:rPr>
  </w:style>
  <w:style w:type="paragraph" w:styleId="a6">
    <w:name w:val="Normal (Web)"/>
    <w:basedOn w:val="a"/>
    <w:uiPriority w:val="99"/>
    <w:rsid w:val="0008764B"/>
    <w:pPr>
      <w:spacing w:before="280" w:after="280"/>
      <w:ind w:right="0" w:firstLine="0"/>
      <w:jc w:val="left"/>
    </w:pPr>
    <w:rPr>
      <w:rFonts w:eastAsia="Times New Roman"/>
      <w:sz w:val="24"/>
      <w:szCs w:val="24"/>
      <w:lang w:val="ru-RU"/>
    </w:rPr>
  </w:style>
  <w:style w:type="paragraph" w:styleId="a7">
    <w:name w:val="header"/>
    <w:basedOn w:val="a"/>
    <w:link w:val="a8"/>
    <w:uiPriority w:val="99"/>
    <w:rsid w:val="0008764B"/>
    <w:pPr>
      <w:tabs>
        <w:tab w:val="center" w:pos="4819"/>
        <w:tab w:val="right" w:pos="9639"/>
      </w:tabs>
    </w:pPr>
  </w:style>
  <w:style w:type="character" w:customStyle="1" w:styleId="a8">
    <w:name w:val="Верхний колонтитул Знак"/>
    <w:link w:val="a7"/>
    <w:uiPriority w:val="99"/>
    <w:locked/>
    <w:rsid w:val="0008764B"/>
    <w:rPr>
      <w:rFonts w:ascii="Times New Roman" w:hAnsi="Times New Roman" w:cs="Times New Roman"/>
      <w:sz w:val="28"/>
      <w:szCs w:val="28"/>
      <w:lang w:val="uk-UA" w:eastAsia="ar-SA" w:bidi="ar-SA"/>
    </w:rPr>
  </w:style>
  <w:style w:type="paragraph" w:styleId="a9">
    <w:name w:val="footer"/>
    <w:basedOn w:val="a"/>
    <w:link w:val="aa"/>
    <w:uiPriority w:val="99"/>
    <w:rsid w:val="0008764B"/>
    <w:pPr>
      <w:tabs>
        <w:tab w:val="center" w:pos="4819"/>
        <w:tab w:val="right" w:pos="9639"/>
      </w:tabs>
    </w:pPr>
  </w:style>
  <w:style w:type="character" w:customStyle="1" w:styleId="aa">
    <w:name w:val="Нижний колонтитул Знак"/>
    <w:link w:val="a9"/>
    <w:uiPriority w:val="99"/>
    <w:locked/>
    <w:rsid w:val="0008764B"/>
    <w:rPr>
      <w:rFonts w:ascii="Times New Roman" w:hAnsi="Times New Roman" w:cs="Times New Roman"/>
      <w:sz w:val="28"/>
      <w:szCs w:val="28"/>
      <w:lang w:val="uk-UA" w:eastAsia="ar-SA" w:bidi="ar-SA"/>
    </w:rPr>
  </w:style>
  <w:style w:type="paragraph" w:styleId="ab">
    <w:name w:val="List Paragraph"/>
    <w:basedOn w:val="a"/>
    <w:uiPriority w:val="99"/>
    <w:qFormat/>
    <w:rsid w:val="0008764B"/>
    <w:pPr>
      <w:ind w:left="708"/>
    </w:pPr>
  </w:style>
  <w:style w:type="paragraph" w:customStyle="1" w:styleId="ac">
    <w:name w:val="Нормальний текст"/>
    <w:basedOn w:val="a"/>
    <w:uiPriority w:val="99"/>
    <w:rsid w:val="0008764B"/>
    <w:pPr>
      <w:spacing w:before="120"/>
      <w:ind w:right="0" w:firstLine="567"/>
      <w:jc w:val="left"/>
    </w:pPr>
    <w:rPr>
      <w:rFonts w:ascii="Antiqua" w:eastAsia="Times New Roman" w:hAnsi="Antiqua" w:cs="Antiqua"/>
      <w:sz w:val="26"/>
      <w:szCs w:val="20"/>
    </w:rPr>
  </w:style>
  <w:style w:type="paragraph" w:customStyle="1" w:styleId="1">
    <w:name w:val="Обычный (веб)1"/>
    <w:basedOn w:val="a"/>
    <w:uiPriority w:val="99"/>
    <w:rsid w:val="0008764B"/>
    <w:pPr>
      <w:spacing w:before="280" w:after="280" w:line="100" w:lineRule="atLeast"/>
      <w:ind w:right="0" w:firstLine="0"/>
      <w:jc w:val="left"/>
    </w:pPr>
    <w:rPr>
      <w:rFonts w:eastAsia="Times New Roman"/>
      <w:kern w:val="2"/>
      <w:sz w:val="24"/>
      <w:szCs w:val="24"/>
      <w:lang w:val="ru-RU"/>
    </w:rPr>
  </w:style>
  <w:style w:type="paragraph" w:customStyle="1" w:styleId="21">
    <w:name w:val="Обычный (веб)2"/>
    <w:basedOn w:val="a"/>
    <w:uiPriority w:val="99"/>
    <w:rsid w:val="0008764B"/>
    <w:pPr>
      <w:spacing w:before="280" w:after="280" w:line="100" w:lineRule="atLeast"/>
      <w:ind w:right="0" w:firstLine="0"/>
      <w:jc w:val="left"/>
    </w:pPr>
    <w:rPr>
      <w:rFonts w:eastAsia="Times New Roman"/>
      <w:kern w:val="2"/>
      <w:sz w:val="24"/>
      <w:szCs w:val="24"/>
      <w:lang w:val="ru-RU"/>
    </w:rPr>
  </w:style>
  <w:style w:type="paragraph" w:customStyle="1" w:styleId="3">
    <w:name w:val="Обычный (веб)3"/>
    <w:basedOn w:val="a"/>
    <w:uiPriority w:val="99"/>
    <w:rsid w:val="0008764B"/>
    <w:pPr>
      <w:spacing w:before="280" w:after="280" w:line="100" w:lineRule="atLeast"/>
      <w:ind w:right="0" w:firstLine="0"/>
      <w:jc w:val="left"/>
    </w:pPr>
    <w:rPr>
      <w:rFonts w:eastAsia="Times New Roman"/>
      <w:kern w:val="2"/>
      <w:sz w:val="24"/>
      <w:szCs w:val="24"/>
      <w:lang w:val="ru-RU"/>
    </w:rPr>
  </w:style>
  <w:style w:type="paragraph" w:customStyle="1" w:styleId="10">
    <w:name w:val="Абзац списка1"/>
    <w:basedOn w:val="a"/>
    <w:uiPriority w:val="99"/>
    <w:rsid w:val="0008764B"/>
    <w:pPr>
      <w:spacing w:line="100" w:lineRule="atLeast"/>
      <w:ind w:left="708"/>
    </w:pPr>
    <w:rPr>
      <w:kern w:val="2"/>
    </w:rPr>
  </w:style>
  <w:style w:type="paragraph" w:customStyle="1" w:styleId="Iauiue">
    <w:name w:val="Iau?iue"/>
    <w:uiPriority w:val="99"/>
    <w:rsid w:val="0008764B"/>
    <w:pPr>
      <w:autoSpaceDE w:val="0"/>
      <w:autoSpaceDN w:val="0"/>
    </w:pPr>
    <w:rPr>
      <w:rFonts w:ascii="1251 Times" w:hAnsi="1251 Times"/>
    </w:rPr>
  </w:style>
  <w:style w:type="character" w:customStyle="1" w:styleId="shorttext">
    <w:name w:val="short_text"/>
    <w:uiPriority w:val="99"/>
    <w:rsid w:val="0008764B"/>
    <w:rPr>
      <w:rFonts w:cs="Times New Roman"/>
    </w:rPr>
  </w:style>
  <w:style w:type="character" w:customStyle="1" w:styleId="hps">
    <w:name w:val="hps"/>
    <w:uiPriority w:val="99"/>
    <w:rsid w:val="0008764B"/>
    <w:rPr>
      <w:rFonts w:cs="Times New Roman"/>
    </w:rPr>
  </w:style>
  <w:style w:type="character" w:customStyle="1" w:styleId="docdata">
    <w:name w:val="docdata"/>
    <w:aliases w:val="docy,v5,3494,baiaagaaboqcaaadpqqaaawgcqaaaaaaaaaaaaaaaaaaaaaaaaaaaaaaaaaaaaaaaaaaaaaaaaaaaaaaaaaaaaaaaaaaaaaaaaaaaaaaaaaaaaaaaaaaaaaaaaaaaaaaaaaaaaaaaaaaaaaaaaaaaaaaaaaaaaaaaaaaaaaaaaaaaaaaaaaaaaaaaaaaaaaaaaaaaaaaaaaaaaaaaaaaaaaaaaaaaaaaaaaaaaa"/>
    <w:uiPriority w:val="99"/>
    <w:rsid w:val="0008764B"/>
    <w:rPr>
      <w:rFonts w:cs="Times New Roman"/>
    </w:rPr>
  </w:style>
  <w:style w:type="character" w:customStyle="1" w:styleId="xfmc1">
    <w:name w:val="xfmc1"/>
    <w:uiPriority w:val="99"/>
    <w:rsid w:val="0008764B"/>
    <w:rPr>
      <w:rFonts w:cs="Times New Roman"/>
    </w:rPr>
  </w:style>
  <w:style w:type="character" w:customStyle="1" w:styleId="xfmc2">
    <w:name w:val="xfmc2"/>
    <w:uiPriority w:val="99"/>
    <w:rsid w:val="0008764B"/>
    <w:rPr>
      <w:rFonts w:cs="Times New Roman"/>
    </w:rPr>
  </w:style>
  <w:style w:type="paragraph" w:styleId="ad">
    <w:name w:val="Balloon Text"/>
    <w:basedOn w:val="a"/>
    <w:link w:val="ae"/>
    <w:uiPriority w:val="99"/>
    <w:semiHidden/>
    <w:rsid w:val="0008764B"/>
    <w:rPr>
      <w:rFonts w:ascii="Tahoma" w:hAnsi="Tahoma" w:cs="Tahoma"/>
      <w:sz w:val="16"/>
      <w:szCs w:val="16"/>
    </w:rPr>
  </w:style>
  <w:style w:type="character" w:customStyle="1" w:styleId="ae">
    <w:name w:val="Текст выноски Знак"/>
    <w:link w:val="ad"/>
    <w:uiPriority w:val="99"/>
    <w:semiHidden/>
    <w:locked/>
    <w:rsid w:val="0008764B"/>
    <w:rPr>
      <w:rFonts w:ascii="Tahoma" w:hAnsi="Tahoma" w:cs="Tahoma"/>
      <w:sz w:val="16"/>
      <w:szCs w:val="16"/>
      <w:lang w:val="uk-UA" w:eastAsia="ar-SA" w:bidi="ar-SA"/>
    </w:rPr>
  </w:style>
  <w:style w:type="paragraph" w:styleId="af">
    <w:name w:val="No Spacing"/>
    <w:uiPriority w:val="99"/>
    <w:qFormat/>
    <w:rsid w:val="0008764B"/>
    <w:rPr>
      <w:sz w:val="22"/>
      <w:szCs w:val="22"/>
      <w:lang w:eastAsia="en-US"/>
    </w:rPr>
  </w:style>
  <w:style w:type="character" w:customStyle="1" w:styleId="UnresolvedMention">
    <w:name w:val="Unresolved Mention"/>
    <w:basedOn w:val="a1"/>
    <w:uiPriority w:val="99"/>
    <w:semiHidden/>
    <w:unhideWhenUsed/>
    <w:rsid w:val="007941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0154469">
      <w:marLeft w:val="0"/>
      <w:marRight w:val="0"/>
      <w:marTop w:val="0"/>
      <w:marBottom w:val="0"/>
      <w:divBdr>
        <w:top w:val="none" w:sz="0" w:space="0" w:color="auto"/>
        <w:left w:val="none" w:sz="0" w:space="0" w:color="auto"/>
        <w:bottom w:val="none" w:sz="0" w:space="0" w:color="auto"/>
        <w:right w:val="none" w:sz="0" w:space="0" w:color="auto"/>
      </w:divBdr>
    </w:div>
    <w:div w:id="1770154470">
      <w:marLeft w:val="0"/>
      <w:marRight w:val="0"/>
      <w:marTop w:val="0"/>
      <w:marBottom w:val="0"/>
      <w:divBdr>
        <w:top w:val="none" w:sz="0" w:space="0" w:color="auto"/>
        <w:left w:val="none" w:sz="0" w:space="0" w:color="auto"/>
        <w:bottom w:val="none" w:sz="0" w:space="0" w:color="auto"/>
        <w:right w:val="none" w:sz="0" w:space="0" w:color="auto"/>
      </w:divBdr>
    </w:div>
    <w:div w:id="1770154471">
      <w:marLeft w:val="0"/>
      <w:marRight w:val="0"/>
      <w:marTop w:val="0"/>
      <w:marBottom w:val="0"/>
      <w:divBdr>
        <w:top w:val="none" w:sz="0" w:space="0" w:color="auto"/>
        <w:left w:val="none" w:sz="0" w:space="0" w:color="auto"/>
        <w:bottom w:val="none" w:sz="0" w:space="0" w:color="auto"/>
        <w:right w:val="none" w:sz="0" w:space="0" w:color="auto"/>
      </w:divBdr>
    </w:div>
    <w:div w:id="1770154472">
      <w:marLeft w:val="0"/>
      <w:marRight w:val="0"/>
      <w:marTop w:val="0"/>
      <w:marBottom w:val="0"/>
      <w:divBdr>
        <w:top w:val="none" w:sz="0" w:space="0" w:color="auto"/>
        <w:left w:val="none" w:sz="0" w:space="0" w:color="auto"/>
        <w:bottom w:val="none" w:sz="0" w:space="0" w:color="auto"/>
        <w:right w:val="none" w:sz="0" w:space="0" w:color="auto"/>
      </w:divBdr>
    </w:div>
    <w:div w:id="1770154473">
      <w:marLeft w:val="0"/>
      <w:marRight w:val="0"/>
      <w:marTop w:val="0"/>
      <w:marBottom w:val="0"/>
      <w:divBdr>
        <w:top w:val="none" w:sz="0" w:space="0" w:color="auto"/>
        <w:left w:val="none" w:sz="0" w:space="0" w:color="auto"/>
        <w:bottom w:val="none" w:sz="0" w:space="0" w:color="auto"/>
        <w:right w:val="none" w:sz="0" w:space="0" w:color="auto"/>
      </w:divBdr>
    </w:div>
    <w:div w:id="1770154474">
      <w:marLeft w:val="0"/>
      <w:marRight w:val="0"/>
      <w:marTop w:val="0"/>
      <w:marBottom w:val="0"/>
      <w:divBdr>
        <w:top w:val="none" w:sz="0" w:space="0" w:color="auto"/>
        <w:left w:val="none" w:sz="0" w:space="0" w:color="auto"/>
        <w:bottom w:val="none" w:sz="0" w:space="0" w:color="auto"/>
        <w:right w:val="none" w:sz="0" w:space="0" w:color="auto"/>
      </w:divBdr>
    </w:div>
    <w:div w:id="1770154475">
      <w:marLeft w:val="0"/>
      <w:marRight w:val="0"/>
      <w:marTop w:val="0"/>
      <w:marBottom w:val="0"/>
      <w:divBdr>
        <w:top w:val="none" w:sz="0" w:space="0" w:color="auto"/>
        <w:left w:val="none" w:sz="0" w:space="0" w:color="auto"/>
        <w:bottom w:val="none" w:sz="0" w:space="0" w:color="auto"/>
        <w:right w:val="none" w:sz="0" w:space="0" w:color="auto"/>
      </w:divBdr>
    </w:div>
    <w:div w:id="1770154476">
      <w:marLeft w:val="0"/>
      <w:marRight w:val="0"/>
      <w:marTop w:val="0"/>
      <w:marBottom w:val="0"/>
      <w:divBdr>
        <w:top w:val="none" w:sz="0" w:space="0" w:color="auto"/>
        <w:left w:val="none" w:sz="0" w:space="0" w:color="auto"/>
        <w:bottom w:val="none" w:sz="0" w:space="0" w:color="auto"/>
        <w:right w:val="none" w:sz="0" w:space="0" w:color="auto"/>
      </w:divBdr>
    </w:div>
    <w:div w:id="1770154477">
      <w:marLeft w:val="0"/>
      <w:marRight w:val="0"/>
      <w:marTop w:val="0"/>
      <w:marBottom w:val="0"/>
      <w:divBdr>
        <w:top w:val="none" w:sz="0" w:space="0" w:color="auto"/>
        <w:left w:val="none" w:sz="0" w:space="0" w:color="auto"/>
        <w:bottom w:val="none" w:sz="0" w:space="0" w:color="auto"/>
        <w:right w:val="none" w:sz="0" w:space="0" w:color="auto"/>
      </w:divBdr>
    </w:div>
    <w:div w:id="1770154478">
      <w:marLeft w:val="0"/>
      <w:marRight w:val="0"/>
      <w:marTop w:val="0"/>
      <w:marBottom w:val="0"/>
      <w:divBdr>
        <w:top w:val="none" w:sz="0" w:space="0" w:color="auto"/>
        <w:left w:val="none" w:sz="0" w:space="0" w:color="auto"/>
        <w:bottom w:val="none" w:sz="0" w:space="0" w:color="auto"/>
        <w:right w:val="none" w:sz="0" w:space="0" w:color="auto"/>
      </w:divBdr>
    </w:div>
    <w:div w:id="1770154479">
      <w:marLeft w:val="0"/>
      <w:marRight w:val="0"/>
      <w:marTop w:val="0"/>
      <w:marBottom w:val="0"/>
      <w:divBdr>
        <w:top w:val="none" w:sz="0" w:space="0" w:color="auto"/>
        <w:left w:val="none" w:sz="0" w:space="0" w:color="auto"/>
        <w:bottom w:val="none" w:sz="0" w:space="0" w:color="auto"/>
        <w:right w:val="none" w:sz="0" w:space="0" w:color="auto"/>
      </w:divBdr>
    </w:div>
    <w:div w:id="1770154480">
      <w:marLeft w:val="0"/>
      <w:marRight w:val="0"/>
      <w:marTop w:val="0"/>
      <w:marBottom w:val="0"/>
      <w:divBdr>
        <w:top w:val="none" w:sz="0" w:space="0" w:color="auto"/>
        <w:left w:val="none" w:sz="0" w:space="0" w:color="auto"/>
        <w:bottom w:val="none" w:sz="0" w:space="0" w:color="auto"/>
        <w:right w:val="none" w:sz="0" w:space="0" w:color="auto"/>
      </w:divBdr>
    </w:div>
    <w:div w:id="1770154481">
      <w:marLeft w:val="0"/>
      <w:marRight w:val="0"/>
      <w:marTop w:val="0"/>
      <w:marBottom w:val="0"/>
      <w:divBdr>
        <w:top w:val="none" w:sz="0" w:space="0" w:color="auto"/>
        <w:left w:val="none" w:sz="0" w:space="0" w:color="auto"/>
        <w:bottom w:val="none" w:sz="0" w:space="0" w:color="auto"/>
        <w:right w:val="none" w:sz="0" w:space="0" w:color="auto"/>
      </w:divBdr>
    </w:div>
    <w:div w:id="1770154482">
      <w:marLeft w:val="0"/>
      <w:marRight w:val="0"/>
      <w:marTop w:val="0"/>
      <w:marBottom w:val="0"/>
      <w:divBdr>
        <w:top w:val="none" w:sz="0" w:space="0" w:color="auto"/>
        <w:left w:val="none" w:sz="0" w:space="0" w:color="auto"/>
        <w:bottom w:val="none" w:sz="0" w:space="0" w:color="auto"/>
        <w:right w:val="none" w:sz="0" w:space="0" w:color="auto"/>
      </w:divBdr>
    </w:div>
    <w:div w:id="1770154483">
      <w:marLeft w:val="0"/>
      <w:marRight w:val="0"/>
      <w:marTop w:val="0"/>
      <w:marBottom w:val="0"/>
      <w:divBdr>
        <w:top w:val="none" w:sz="0" w:space="0" w:color="auto"/>
        <w:left w:val="none" w:sz="0" w:space="0" w:color="auto"/>
        <w:bottom w:val="none" w:sz="0" w:space="0" w:color="auto"/>
        <w:right w:val="none" w:sz="0" w:space="0" w:color="auto"/>
      </w:divBdr>
    </w:div>
    <w:div w:id="1770154484">
      <w:marLeft w:val="0"/>
      <w:marRight w:val="0"/>
      <w:marTop w:val="0"/>
      <w:marBottom w:val="0"/>
      <w:divBdr>
        <w:top w:val="none" w:sz="0" w:space="0" w:color="auto"/>
        <w:left w:val="none" w:sz="0" w:space="0" w:color="auto"/>
        <w:bottom w:val="none" w:sz="0" w:space="0" w:color="auto"/>
        <w:right w:val="none" w:sz="0" w:space="0" w:color="auto"/>
      </w:divBdr>
    </w:div>
    <w:div w:id="1770154485">
      <w:marLeft w:val="0"/>
      <w:marRight w:val="0"/>
      <w:marTop w:val="0"/>
      <w:marBottom w:val="0"/>
      <w:divBdr>
        <w:top w:val="none" w:sz="0" w:space="0" w:color="auto"/>
        <w:left w:val="none" w:sz="0" w:space="0" w:color="auto"/>
        <w:bottom w:val="none" w:sz="0" w:space="0" w:color="auto"/>
        <w:right w:val="none" w:sz="0" w:space="0" w:color="auto"/>
      </w:divBdr>
    </w:div>
    <w:div w:id="1770154486">
      <w:marLeft w:val="0"/>
      <w:marRight w:val="0"/>
      <w:marTop w:val="0"/>
      <w:marBottom w:val="0"/>
      <w:divBdr>
        <w:top w:val="none" w:sz="0" w:space="0" w:color="auto"/>
        <w:left w:val="none" w:sz="0" w:space="0" w:color="auto"/>
        <w:bottom w:val="none" w:sz="0" w:space="0" w:color="auto"/>
        <w:right w:val="none" w:sz="0" w:space="0" w:color="auto"/>
      </w:divBdr>
    </w:div>
    <w:div w:id="1770154487">
      <w:marLeft w:val="0"/>
      <w:marRight w:val="0"/>
      <w:marTop w:val="0"/>
      <w:marBottom w:val="0"/>
      <w:divBdr>
        <w:top w:val="none" w:sz="0" w:space="0" w:color="auto"/>
        <w:left w:val="none" w:sz="0" w:space="0" w:color="auto"/>
        <w:bottom w:val="none" w:sz="0" w:space="0" w:color="auto"/>
        <w:right w:val="none" w:sz="0" w:space="0" w:color="auto"/>
      </w:divBdr>
    </w:div>
    <w:div w:id="1770154488">
      <w:marLeft w:val="0"/>
      <w:marRight w:val="0"/>
      <w:marTop w:val="0"/>
      <w:marBottom w:val="0"/>
      <w:divBdr>
        <w:top w:val="none" w:sz="0" w:space="0" w:color="auto"/>
        <w:left w:val="none" w:sz="0" w:space="0" w:color="auto"/>
        <w:bottom w:val="none" w:sz="0" w:space="0" w:color="auto"/>
        <w:right w:val="none" w:sz="0" w:space="0" w:color="auto"/>
      </w:divBdr>
    </w:div>
    <w:div w:id="1770154489">
      <w:marLeft w:val="0"/>
      <w:marRight w:val="0"/>
      <w:marTop w:val="0"/>
      <w:marBottom w:val="0"/>
      <w:divBdr>
        <w:top w:val="none" w:sz="0" w:space="0" w:color="auto"/>
        <w:left w:val="none" w:sz="0" w:space="0" w:color="auto"/>
        <w:bottom w:val="none" w:sz="0" w:space="0" w:color="auto"/>
        <w:right w:val="none" w:sz="0" w:space="0" w:color="auto"/>
      </w:divBdr>
    </w:div>
    <w:div w:id="1770154490">
      <w:marLeft w:val="0"/>
      <w:marRight w:val="0"/>
      <w:marTop w:val="0"/>
      <w:marBottom w:val="0"/>
      <w:divBdr>
        <w:top w:val="none" w:sz="0" w:space="0" w:color="auto"/>
        <w:left w:val="none" w:sz="0" w:space="0" w:color="auto"/>
        <w:bottom w:val="none" w:sz="0" w:space="0" w:color="auto"/>
        <w:right w:val="none" w:sz="0" w:space="0" w:color="auto"/>
      </w:divBdr>
    </w:div>
    <w:div w:id="1770154491">
      <w:marLeft w:val="0"/>
      <w:marRight w:val="0"/>
      <w:marTop w:val="0"/>
      <w:marBottom w:val="0"/>
      <w:divBdr>
        <w:top w:val="none" w:sz="0" w:space="0" w:color="auto"/>
        <w:left w:val="none" w:sz="0" w:space="0" w:color="auto"/>
        <w:bottom w:val="none" w:sz="0" w:space="0" w:color="auto"/>
        <w:right w:val="none" w:sz="0" w:space="0" w:color="auto"/>
      </w:divBdr>
    </w:div>
    <w:div w:id="1770154492">
      <w:marLeft w:val="0"/>
      <w:marRight w:val="0"/>
      <w:marTop w:val="0"/>
      <w:marBottom w:val="0"/>
      <w:divBdr>
        <w:top w:val="none" w:sz="0" w:space="0" w:color="auto"/>
        <w:left w:val="none" w:sz="0" w:space="0" w:color="auto"/>
        <w:bottom w:val="none" w:sz="0" w:space="0" w:color="auto"/>
        <w:right w:val="none" w:sz="0" w:space="0" w:color="auto"/>
      </w:divBdr>
    </w:div>
    <w:div w:id="1770154493">
      <w:marLeft w:val="0"/>
      <w:marRight w:val="0"/>
      <w:marTop w:val="0"/>
      <w:marBottom w:val="0"/>
      <w:divBdr>
        <w:top w:val="none" w:sz="0" w:space="0" w:color="auto"/>
        <w:left w:val="none" w:sz="0" w:space="0" w:color="auto"/>
        <w:bottom w:val="none" w:sz="0" w:space="0" w:color="auto"/>
        <w:right w:val="none" w:sz="0" w:space="0" w:color="auto"/>
      </w:divBdr>
    </w:div>
    <w:div w:id="17701544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https://registry.edbo.gov.ua/vishcha-osvita/" TargetMode="External"/><Relationship Id="rId18" Type="http://schemas.openxmlformats.org/officeDocument/2006/relationships/hyperlink" Target="http://www.mon.gov.ua" TargetMode="External"/><Relationship Id="rId26" Type="http://schemas.openxmlformats.org/officeDocument/2006/relationships/footer" Target="footer3.xm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enic.in.ua/"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www.inforesurs.gov.ua/" TargetMode="External"/><Relationship Id="rId20" Type="http://schemas.openxmlformats.org/officeDocument/2006/relationships/hyperlink" Target="http://enic.in.ua/"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n.gov.ua"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zakon.rada.gov.ua/laws/show/1341-2011-%D0%BF" TargetMode="External"/><Relationship Id="rId19" Type="http://schemas.openxmlformats.org/officeDocument/2006/relationships/hyperlink" Target="https://www.inforesurs.gov.ua/" TargetMode="Externa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yperlink" Target="https://registry.edbo.gov.ua/vishcha-osvita/"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8</Pages>
  <Words>22108</Words>
  <Characters>12603</Characters>
  <Application>Microsoft Office Word</Application>
  <DocSecurity>0</DocSecurity>
  <Lines>105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34642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ad540</cp:lastModifiedBy>
  <cp:revision>17</cp:revision>
  <dcterms:created xsi:type="dcterms:W3CDTF">2021-02-04T10:11:00Z</dcterms:created>
  <dcterms:modified xsi:type="dcterms:W3CDTF">2021-03-02T18:10:00Z</dcterms:modified>
</cp:coreProperties>
</file>